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AEE" w:rsidRPr="004B7E17" w:rsidRDefault="00D00AEE" w:rsidP="00D00AEE">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C86813">
        <w:rPr>
          <w:rFonts w:ascii="Arial" w:hAnsi="Arial" w:cs="Arial"/>
          <w:b/>
          <w:noProof/>
          <w:sz w:val="24"/>
          <w:szCs w:val="24"/>
        </w:rPr>
        <w:t>89</w:t>
      </w:r>
      <w:r w:rsidRPr="004B7E17">
        <w:rPr>
          <w:rFonts w:ascii="Arial" w:hAnsi="Arial" w:cs="Arial"/>
          <w:b/>
          <w:noProof/>
          <w:sz w:val="24"/>
          <w:szCs w:val="24"/>
        </w:rPr>
        <w:tab/>
      </w:r>
      <w:r w:rsidR="005D3131">
        <w:rPr>
          <w:rFonts w:ascii="Arial" w:hAnsi="Arial" w:cs="Arial"/>
          <w:b/>
          <w:bCs/>
          <w:color w:val="808080"/>
          <w:sz w:val="26"/>
          <w:szCs w:val="26"/>
        </w:rPr>
        <w:t>R4-18</w:t>
      </w:r>
      <w:r w:rsidR="004C6579">
        <w:rPr>
          <w:rFonts w:ascii="Arial" w:hAnsi="Arial" w:cs="Arial"/>
          <w:b/>
          <w:bCs/>
          <w:color w:val="808080"/>
          <w:sz w:val="26"/>
          <w:szCs w:val="26"/>
        </w:rPr>
        <w:t>15922</w:t>
      </w:r>
    </w:p>
    <w:p w:rsidR="00D00AEE" w:rsidRDefault="00A952E9" w:rsidP="00D00AEE">
      <w:pPr>
        <w:pStyle w:val="Footer"/>
        <w:jc w:val="both"/>
        <w:rPr>
          <w:i w:val="0"/>
          <w:noProof w:val="0"/>
          <w:sz w:val="24"/>
          <w:szCs w:val="24"/>
          <w:lang w:eastAsia="ja-JP"/>
        </w:rPr>
      </w:pPr>
      <w:r>
        <w:rPr>
          <w:rFonts w:eastAsia="SimSun"/>
          <w:i w:val="0"/>
          <w:noProof w:val="0"/>
          <w:sz w:val="24"/>
          <w:szCs w:val="24"/>
        </w:rPr>
        <w:t>Spokane</w:t>
      </w:r>
      <w:r w:rsidR="00D00AEE">
        <w:rPr>
          <w:i w:val="0"/>
          <w:noProof w:val="0"/>
          <w:sz w:val="24"/>
          <w:szCs w:val="24"/>
          <w:lang w:eastAsia="ja-JP"/>
        </w:rPr>
        <w:t xml:space="preserve">, </w:t>
      </w:r>
      <w:r>
        <w:rPr>
          <w:i w:val="0"/>
          <w:noProof w:val="0"/>
          <w:sz w:val="24"/>
          <w:szCs w:val="24"/>
          <w:lang w:eastAsia="ja-JP"/>
        </w:rPr>
        <w:t>USA</w:t>
      </w:r>
      <w:r w:rsidR="00D00AEE">
        <w:rPr>
          <w:i w:val="0"/>
          <w:noProof w:val="0"/>
          <w:sz w:val="24"/>
          <w:szCs w:val="24"/>
          <w:lang w:eastAsia="ja-JP"/>
        </w:rPr>
        <w:t xml:space="preserve"> </w:t>
      </w:r>
      <w:r>
        <w:rPr>
          <w:i w:val="0"/>
          <w:noProof w:val="0"/>
          <w:sz w:val="24"/>
          <w:szCs w:val="24"/>
          <w:lang w:eastAsia="ja-JP"/>
        </w:rPr>
        <w:t>Nov</w:t>
      </w:r>
      <w:r w:rsidR="00D00AEE">
        <w:rPr>
          <w:i w:val="0"/>
          <w:noProof w:val="0"/>
          <w:sz w:val="24"/>
          <w:szCs w:val="24"/>
          <w:lang w:eastAsia="ja-JP"/>
        </w:rPr>
        <w:t xml:space="preserve"> </w:t>
      </w:r>
      <w:r>
        <w:rPr>
          <w:i w:val="0"/>
          <w:noProof w:val="0"/>
          <w:sz w:val="24"/>
          <w:szCs w:val="24"/>
          <w:lang w:eastAsia="ja-JP"/>
        </w:rPr>
        <w:t>12</w:t>
      </w:r>
      <w:r w:rsidRPr="00A952E9">
        <w:rPr>
          <w:i w:val="0"/>
          <w:noProof w:val="0"/>
          <w:sz w:val="24"/>
          <w:szCs w:val="24"/>
          <w:vertAlign w:val="superscript"/>
          <w:lang w:eastAsia="ja-JP"/>
        </w:rPr>
        <w:t>th</w:t>
      </w:r>
      <w:r>
        <w:rPr>
          <w:i w:val="0"/>
          <w:noProof w:val="0"/>
          <w:sz w:val="24"/>
          <w:szCs w:val="24"/>
          <w:lang w:eastAsia="ja-JP"/>
        </w:rPr>
        <w:t xml:space="preserve"> </w:t>
      </w:r>
      <w:r w:rsidR="00D00AEE">
        <w:rPr>
          <w:i w:val="0"/>
          <w:noProof w:val="0"/>
          <w:sz w:val="24"/>
          <w:szCs w:val="24"/>
          <w:lang w:eastAsia="ja-JP"/>
        </w:rPr>
        <w:t xml:space="preserve">- </w:t>
      </w:r>
      <w:r>
        <w:rPr>
          <w:i w:val="0"/>
          <w:noProof w:val="0"/>
          <w:sz w:val="24"/>
          <w:szCs w:val="24"/>
          <w:lang w:eastAsia="ja-JP"/>
        </w:rPr>
        <w:t>1</w:t>
      </w:r>
      <w:r w:rsidR="00AA50A6">
        <w:rPr>
          <w:i w:val="0"/>
          <w:noProof w:val="0"/>
          <w:sz w:val="24"/>
          <w:szCs w:val="24"/>
          <w:lang w:eastAsia="ja-JP"/>
        </w:rPr>
        <w:t>6</w:t>
      </w:r>
      <w:r w:rsidR="00D00AEE" w:rsidRPr="002E04DB">
        <w:rPr>
          <w:i w:val="0"/>
          <w:noProof w:val="0"/>
          <w:sz w:val="24"/>
          <w:szCs w:val="24"/>
          <w:vertAlign w:val="superscript"/>
          <w:lang w:eastAsia="ja-JP"/>
        </w:rPr>
        <w:t>th</w:t>
      </w:r>
      <w:r w:rsidR="00D00AEE" w:rsidRPr="004B7E17">
        <w:rPr>
          <w:i w:val="0"/>
          <w:noProof w:val="0"/>
          <w:sz w:val="24"/>
          <w:szCs w:val="24"/>
          <w:lang w:eastAsia="ja-JP"/>
        </w:rPr>
        <w:t>, 201</w:t>
      </w:r>
      <w:r w:rsidR="00D00AEE">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004058">
        <w:rPr>
          <w:rFonts w:ascii="Arial" w:hAnsi="Arial"/>
          <w:b/>
          <w:sz w:val="24"/>
        </w:rPr>
        <w:t xml:space="preserve">TCI state for RRM test cases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 xml:space="preserve">Qualcomm </w:t>
      </w:r>
      <w:r w:rsidR="005D3131">
        <w:rPr>
          <w:rFonts w:ascii="Arial" w:eastAsia="SimSun" w:hAnsi="Arial"/>
          <w:b/>
          <w:sz w:val="24"/>
          <w:lang w:eastAsia="zh-CN"/>
        </w:rPr>
        <w:t xml:space="preserve">Technologies </w:t>
      </w:r>
      <w:r w:rsidRPr="007377BF">
        <w:rPr>
          <w:rFonts w:ascii="Arial" w:eastAsia="SimSun" w:hAnsi="Arial"/>
          <w:b/>
          <w:sz w:val="24"/>
          <w:lang w:eastAsia="zh-CN"/>
        </w:rPr>
        <w:t>Incorporated</w:t>
      </w:r>
    </w:p>
    <w:p w:rsidR="00D00AEE"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8443B6" w:rsidRPr="008443B6">
        <w:rPr>
          <w:rFonts w:ascii="Arial" w:hAnsi="Arial" w:cs="Arial"/>
          <w:b/>
          <w:sz w:val="24"/>
          <w:szCs w:val="24"/>
        </w:rPr>
        <w:t>7.12.3.2</w:t>
      </w:r>
      <w:r w:rsidR="008443B6" w:rsidRPr="008443B6">
        <w:rPr>
          <w:rFonts w:ascii="Arial" w:hAnsi="Arial" w:cs="Arial"/>
          <w:b/>
          <w:sz w:val="24"/>
          <w:szCs w:val="24"/>
        </w:rPr>
        <w:tab/>
        <w:t xml:space="preserve">FR2 test setup including </w:t>
      </w:r>
      <w:proofErr w:type="spellStart"/>
      <w:r w:rsidR="008443B6" w:rsidRPr="008443B6">
        <w:rPr>
          <w:rFonts w:ascii="Arial" w:hAnsi="Arial" w:cs="Arial"/>
          <w:b/>
          <w:sz w:val="24"/>
          <w:szCs w:val="24"/>
        </w:rPr>
        <w:t>AoA</w:t>
      </w:r>
      <w:proofErr w:type="spellEnd"/>
      <w:r w:rsidR="008443B6" w:rsidRPr="008443B6">
        <w:rPr>
          <w:rFonts w:ascii="Arial" w:hAnsi="Arial" w:cs="Arial"/>
          <w:b/>
          <w:sz w:val="24"/>
          <w:szCs w:val="24"/>
        </w:rPr>
        <w:t xml:space="preserve"> and other configurations</w:t>
      </w:r>
      <w:r w:rsidR="008443B6">
        <w:rPr>
          <w:rFonts w:ascii="Arial" w:hAnsi="Arial" w:cs="Arial"/>
          <w:b/>
          <w:sz w:val="24"/>
          <w:szCs w:val="24"/>
        </w:rPr>
        <w:t xml:space="preserve"> </w:t>
      </w:r>
      <w:r w:rsidR="008443B6" w:rsidRPr="008443B6">
        <w:rPr>
          <w:rFonts w:ascii="Arial" w:hAnsi="Arial" w:cs="Arial"/>
          <w:b/>
          <w:sz w:val="24"/>
          <w:szCs w:val="24"/>
        </w:rPr>
        <w:t>[NR_newRAT-Perf]</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09173A">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A952E9">
      <w:r>
        <w:t xml:space="preserve">For RRM test cases in NR we need to provide general configurations for multiple parameters, even if those are not part of the requirements being tested. </w:t>
      </w:r>
      <w:r w:rsidR="000247EC">
        <w:t xml:space="preserve">TCI states should be configured for both FR1 and FR2.  </w:t>
      </w:r>
      <w:r w:rsidR="000247EC">
        <w:tab/>
      </w:r>
    </w:p>
    <w:p w:rsidR="00E15948" w:rsidRDefault="00E15948" w:rsidP="00E15948">
      <w:pPr>
        <w:pStyle w:val="Heading1"/>
      </w:pPr>
      <w:r>
        <w:t>Discussion</w:t>
      </w:r>
    </w:p>
    <w:p w:rsidR="00EC4627" w:rsidRDefault="00327D0C" w:rsidP="00586573">
      <w:r>
        <w:t xml:space="preserve">By design NR has a lot more </w:t>
      </w:r>
      <w:r w:rsidR="00A952E9">
        <w:t xml:space="preserve">parameters that need to be explicitly configured </w:t>
      </w:r>
      <w:r>
        <w:t>as compared to E-UTRA.</w:t>
      </w:r>
      <w:r w:rsidR="00EC4627">
        <w:t xml:space="preserve"> One example, is that TCI state would need to be configured.  Note that this would needed in FR2, to define which beams UE would use. Another benefit, even in FR1, of configuring TCI state is that in case no RLM-RS are configured the UE will perform cell-RLM based on activated TCI state of PDCCH.  </w:t>
      </w:r>
    </w:p>
    <w:p w:rsidR="00EC4627" w:rsidRDefault="00555FC6" w:rsidP="00586573">
      <w:r w:rsidRPr="00555FC6">
        <w:rPr>
          <w:b/>
        </w:rPr>
        <w:t>Proposal 1</w:t>
      </w:r>
      <w:r>
        <w:t xml:space="preserve">: </w:t>
      </w:r>
      <w:r w:rsidR="00EC4627">
        <w:t>RRM test cases should specify TCI states.</w:t>
      </w:r>
    </w:p>
    <w:p w:rsidR="00EC4627" w:rsidRDefault="00EC4627" w:rsidP="00586573">
      <w:r>
        <w:t>TCI states need to be configured for each of PDCCH/PDSCH/PUCCH/PUSCH. Before the</w:t>
      </w:r>
      <w:r w:rsidR="00D83259">
        <w:t xml:space="preserve"> reception of an activation command for configured TCI states, the UE can assume that DM-RS ports of PDSCH of serving cell </w:t>
      </w:r>
      <w:r w:rsidR="00D83259" w:rsidRPr="00D83259">
        <w:t>are quasi co-located with the SS/PBCH block determined in the initial access procedure with respect to 'QCL-</w:t>
      </w:r>
      <w:proofErr w:type="spellStart"/>
      <w:r w:rsidR="00D83259" w:rsidRPr="00D83259">
        <w:t>TypeA</w:t>
      </w:r>
      <w:proofErr w:type="spellEnd"/>
      <w:r w:rsidR="00D83259" w:rsidRPr="00D83259">
        <w:t>', and when applicable, a</w:t>
      </w:r>
      <w:r w:rsidR="00004058">
        <w:t>lso with respect to</w:t>
      </w:r>
      <w:r w:rsidR="00135C75">
        <w:t xml:space="preserve"> </w:t>
      </w:r>
      <w:r w:rsidR="00004058">
        <w:t>'QCL-</w:t>
      </w:r>
      <w:proofErr w:type="spellStart"/>
      <w:r w:rsidR="00004058">
        <w:t>TypeD</w:t>
      </w:r>
      <w:proofErr w:type="spellEnd"/>
      <w:r w:rsidR="00004058">
        <w:t>'.</w:t>
      </w:r>
    </w:p>
    <w:p w:rsidR="00D83259" w:rsidRDefault="00D83259" w:rsidP="00D83259">
      <w:pPr>
        <w:autoSpaceDE w:val="0"/>
        <w:autoSpaceDN w:val="0"/>
        <w:spacing w:after="0" w:line="240" w:lineRule="auto"/>
      </w:pPr>
      <w:r>
        <w:t xml:space="preserve">Furthermore, 38.214 mandates </w:t>
      </w:r>
      <w:r w:rsidRPr="00304E8A">
        <w:t>the TCI states in RRC for PDCCH/PDSCH are</w:t>
      </w:r>
      <w:r>
        <w:t xml:space="preserve"> </w:t>
      </w:r>
      <w:proofErr w:type="spellStart"/>
      <w:r>
        <w:t>QCL’ed</w:t>
      </w:r>
      <w:proofErr w:type="spellEnd"/>
      <w:r>
        <w:t xml:space="preserve"> with </w:t>
      </w:r>
      <w:r w:rsidRPr="00304E8A">
        <w:t>CSIRS</w:t>
      </w:r>
      <w:r>
        <w:t>, as per the following text, which warrants us to define the NZP-CSI-RS-</w:t>
      </w:r>
      <w:proofErr w:type="spellStart"/>
      <w:r>
        <w:t>ResourceSet</w:t>
      </w:r>
      <w:proofErr w:type="spellEnd"/>
    </w:p>
    <w:p w:rsidR="00D83259" w:rsidRDefault="00D83259" w:rsidP="00D83259">
      <w:pPr>
        <w:autoSpaceDE w:val="0"/>
        <w:autoSpaceDN w:val="0"/>
        <w:spacing w:after="0" w:line="240" w:lineRule="auto"/>
      </w:pP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sz w:val="20"/>
          <w:szCs w:val="20"/>
        </w:rPr>
        <w:t xml:space="preserve">For the DM-RS of PDCCH, the UE shall expect that a </w:t>
      </w:r>
      <w:r w:rsidRPr="00D83259">
        <w:rPr>
          <w:rFonts w:ascii="Times New Roman" w:hAnsi="Times New Roman" w:cs="Times New Roman"/>
          <w:i/>
          <w:iCs/>
          <w:sz w:val="20"/>
          <w:szCs w:val="20"/>
        </w:rPr>
        <w:t xml:space="preserve">TCI-State </w:t>
      </w:r>
      <w:r w:rsidRPr="00D83259">
        <w:rPr>
          <w:rFonts w:ascii="Times New Roman" w:hAnsi="Times New Roman" w:cs="Times New Roman"/>
          <w:sz w:val="20"/>
          <w:szCs w:val="20"/>
        </w:rPr>
        <w:t>indicates one of the following quasi co-location</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sz w:val="20"/>
          <w:szCs w:val="20"/>
        </w:rPr>
        <w:t>type(s):</w:t>
      </w:r>
    </w:p>
    <w:p w:rsidR="00D83259" w:rsidRPr="00D83259" w:rsidRDefault="00D83259" w:rsidP="00D83259">
      <w:pPr>
        <w:autoSpaceDE w:val="0"/>
        <w:autoSpaceDN w:val="0"/>
        <w:adjustRightInd w:val="0"/>
        <w:spacing w:after="0" w:line="240" w:lineRule="auto"/>
        <w:rPr>
          <w:rFonts w:ascii="Times New Roman" w:hAnsi="Times New Roman" w:cs="Times New Roman"/>
          <w:i/>
          <w:iCs/>
          <w:sz w:val="20"/>
          <w:szCs w:val="20"/>
        </w:rPr>
      </w:pPr>
      <w:r w:rsidRPr="00D83259">
        <w:rPr>
          <w:rFonts w:ascii="Times New Roman" w:hAnsi="Times New Roman" w:cs="Times New Roman"/>
          <w:sz w:val="20"/>
          <w:szCs w:val="20"/>
        </w:rPr>
        <w:t>- 'QCL-</w:t>
      </w:r>
      <w:proofErr w:type="spellStart"/>
      <w:r w:rsidRPr="00D83259">
        <w:rPr>
          <w:rFonts w:ascii="Times New Roman" w:hAnsi="Times New Roman" w:cs="Times New Roman"/>
          <w:sz w:val="20"/>
          <w:szCs w:val="20"/>
        </w:rPr>
        <w:t>TypeA</w:t>
      </w:r>
      <w:proofErr w:type="spellEnd"/>
      <w:r w:rsidRPr="00D83259">
        <w:rPr>
          <w:rFonts w:ascii="Times New Roman" w:hAnsi="Times New Roman" w:cs="Times New Roman"/>
          <w:sz w:val="20"/>
          <w:szCs w:val="20"/>
        </w:rPr>
        <w:t xml:space="preserve">' with a CSI-RS resource in a </w:t>
      </w:r>
      <w:r w:rsidRPr="00D83259">
        <w:rPr>
          <w:rFonts w:ascii="Times New Roman" w:hAnsi="Times New Roman" w:cs="Times New Roman"/>
          <w:i/>
          <w:iCs/>
          <w:sz w:val="20"/>
          <w:szCs w:val="20"/>
        </w:rPr>
        <w:t>NZP-CSI-RS-</w:t>
      </w:r>
      <w:proofErr w:type="spellStart"/>
      <w:r w:rsidRPr="00D83259">
        <w:rPr>
          <w:rFonts w:ascii="Times New Roman" w:hAnsi="Times New Roman" w:cs="Times New Roman"/>
          <w:i/>
          <w:iCs/>
          <w:sz w:val="20"/>
          <w:szCs w:val="20"/>
        </w:rPr>
        <w:t>ResourceSet</w:t>
      </w:r>
      <w:proofErr w:type="spellEnd"/>
      <w:r w:rsidRPr="00D83259">
        <w:rPr>
          <w:rFonts w:ascii="Times New Roman" w:hAnsi="Times New Roman" w:cs="Times New Roman"/>
          <w:i/>
          <w:iCs/>
          <w:sz w:val="20"/>
          <w:szCs w:val="20"/>
        </w:rPr>
        <w:t xml:space="preserve"> </w:t>
      </w:r>
      <w:r w:rsidRPr="00D83259">
        <w:rPr>
          <w:rFonts w:ascii="Times New Roman" w:hAnsi="Times New Roman" w:cs="Times New Roman"/>
          <w:sz w:val="20"/>
          <w:szCs w:val="20"/>
        </w:rPr>
        <w:t xml:space="preserve">configured with higher layer parameter </w:t>
      </w:r>
      <w:proofErr w:type="spellStart"/>
      <w:r w:rsidRPr="00D83259">
        <w:rPr>
          <w:rFonts w:ascii="Times New Roman" w:hAnsi="Times New Roman" w:cs="Times New Roman"/>
          <w:i/>
          <w:iCs/>
          <w:sz w:val="20"/>
          <w:szCs w:val="20"/>
        </w:rPr>
        <w:t>trs</w:t>
      </w:r>
      <w:proofErr w:type="spellEnd"/>
      <w:r w:rsidRPr="00D83259">
        <w:rPr>
          <w:rFonts w:ascii="Times New Roman" w:hAnsi="Times New Roman" w:cs="Times New Roman"/>
          <w:i/>
          <w:iCs/>
          <w:sz w:val="20"/>
          <w:szCs w:val="20"/>
        </w:rPr>
        <w:t>-</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i/>
          <w:iCs/>
          <w:sz w:val="20"/>
          <w:szCs w:val="20"/>
        </w:rPr>
        <w:t xml:space="preserve">Info </w:t>
      </w:r>
      <w:r w:rsidRPr="00D83259">
        <w:rPr>
          <w:rFonts w:ascii="Times New Roman" w:hAnsi="Times New Roman" w:cs="Times New Roman"/>
          <w:sz w:val="20"/>
          <w:szCs w:val="20"/>
        </w:rPr>
        <w:t>and, when applicable, 'QCL-</w:t>
      </w:r>
      <w:proofErr w:type="spellStart"/>
      <w:r w:rsidRPr="00D83259">
        <w:rPr>
          <w:rFonts w:ascii="Times New Roman" w:hAnsi="Times New Roman" w:cs="Times New Roman"/>
          <w:sz w:val="20"/>
          <w:szCs w:val="20"/>
        </w:rPr>
        <w:t>TypeD</w:t>
      </w:r>
      <w:proofErr w:type="spellEnd"/>
      <w:r w:rsidRPr="00D83259">
        <w:rPr>
          <w:rFonts w:ascii="Times New Roman" w:hAnsi="Times New Roman" w:cs="Times New Roman"/>
          <w:sz w:val="20"/>
          <w:szCs w:val="20"/>
        </w:rPr>
        <w:t>' with the same CSI-RS resource, or</w:t>
      </w:r>
    </w:p>
    <w:p w:rsidR="00D83259" w:rsidRPr="00D83259" w:rsidRDefault="00D83259" w:rsidP="00D83259">
      <w:pPr>
        <w:autoSpaceDE w:val="0"/>
        <w:autoSpaceDN w:val="0"/>
        <w:adjustRightInd w:val="0"/>
        <w:spacing w:after="0" w:line="240" w:lineRule="auto"/>
        <w:rPr>
          <w:rFonts w:ascii="Times New Roman" w:hAnsi="Times New Roman" w:cs="Times New Roman"/>
          <w:i/>
          <w:iCs/>
          <w:sz w:val="20"/>
          <w:szCs w:val="20"/>
        </w:rPr>
      </w:pPr>
      <w:r w:rsidRPr="00D83259">
        <w:rPr>
          <w:rFonts w:ascii="Times New Roman" w:hAnsi="Times New Roman" w:cs="Times New Roman"/>
          <w:sz w:val="20"/>
          <w:szCs w:val="20"/>
        </w:rPr>
        <w:t>- 'QCL-</w:t>
      </w:r>
      <w:proofErr w:type="spellStart"/>
      <w:r w:rsidRPr="00D83259">
        <w:rPr>
          <w:rFonts w:ascii="Times New Roman" w:hAnsi="Times New Roman" w:cs="Times New Roman"/>
          <w:sz w:val="20"/>
          <w:szCs w:val="20"/>
        </w:rPr>
        <w:t>TypeA</w:t>
      </w:r>
      <w:proofErr w:type="spellEnd"/>
      <w:r w:rsidRPr="00D83259">
        <w:rPr>
          <w:rFonts w:ascii="Times New Roman" w:hAnsi="Times New Roman" w:cs="Times New Roman"/>
          <w:sz w:val="20"/>
          <w:szCs w:val="20"/>
        </w:rPr>
        <w:t xml:space="preserve">' with a CSI-RS resource in a </w:t>
      </w:r>
      <w:r w:rsidRPr="00D83259">
        <w:rPr>
          <w:rFonts w:ascii="Times New Roman" w:hAnsi="Times New Roman" w:cs="Times New Roman"/>
          <w:i/>
          <w:iCs/>
          <w:sz w:val="20"/>
          <w:szCs w:val="20"/>
        </w:rPr>
        <w:t>NZP-CSI-RS-</w:t>
      </w:r>
      <w:proofErr w:type="spellStart"/>
      <w:r w:rsidRPr="00D83259">
        <w:rPr>
          <w:rFonts w:ascii="Times New Roman" w:hAnsi="Times New Roman" w:cs="Times New Roman"/>
          <w:i/>
          <w:iCs/>
          <w:sz w:val="20"/>
          <w:szCs w:val="20"/>
        </w:rPr>
        <w:t>ResourceSet</w:t>
      </w:r>
      <w:proofErr w:type="spellEnd"/>
      <w:r w:rsidRPr="00D83259">
        <w:rPr>
          <w:rFonts w:ascii="Times New Roman" w:hAnsi="Times New Roman" w:cs="Times New Roman"/>
          <w:i/>
          <w:iCs/>
          <w:sz w:val="20"/>
          <w:szCs w:val="20"/>
        </w:rPr>
        <w:t xml:space="preserve"> </w:t>
      </w:r>
      <w:r w:rsidRPr="00D83259">
        <w:rPr>
          <w:rFonts w:ascii="Times New Roman" w:hAnsi="Times New Roman" w:cs="Times New Roman"/>
          <w:sz w:val="20"/>
          <w:szCs w:val="20"/>
        </w:rPr>
        <w:t xml:space="preserve">configured with higher layer parameter </w:t>
      </w:r>
      <w:proofErr w:type="spellStart"/>
      <w:r w:rsidRPr="00D83259">
        <w:rPr>
          <w:rFonts w:ascii="Times New Roman" w:hAnsi="Times New Roman" w:cs="Times New Roman"/>
          <w:i/>
          <w:iCs/>
          <w:sz w:val="20"/>
          <w:szCs w:val="20"/>
        </w:rPr>
        <w:t>trs</w:t>
      </w:r>
      <w:proofErr w:type="spellEnd"/>
      <w:r w:rsidRPr="00D83259">
        <w:rPr>
          <w:rFonts w:ascii="Times New Roman" w:hAnsi="Times New Roman" w:cs="Times New Roman"/>
          <w:i/>
          <w:iCs/>
          <w:sz w:val="20"/>
          <w:szCs w:val="20"/>
        </w:rPr>
        <w:t>-</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i/>
          <w:iCs/>
          <w:sz w:val="20"/>
          <w:szCs w:val="20"/>
        </w:rPr>
        <w:t xml:space="preserve">Info </w:t>
      </w:r>
      <w:r w:rsidRPr="00D83259">
        <w:rPr>
          <w:rFonts w:ascii="Times New Roman" w:hAnsi="Times New Roman" w:cs="Times New Roman"/>
          <w:sz w:val="20"/>
          <w:szCs w:val="20"/>
        </w:rPr>
        <w:t>and, when applicable, 'QCL-</w:t>
      </w:r>
      <w:proofErr w:type="spellStart"/>
      <w:r w:rsidRPr="00D83259">
        <w:rPr>
          <w:rFonts w:ascii="Times New Roman" w:hAnsi="Times New Roman" w:cs="Times New Roman"/>
          <w:sz w:val="20"/>
          <w:szCs w:val="20"/>
        </w:rPr>
        <w:t>TypeD</w:t>
      </w:r>
      <w:proofErr w:type="spellEnd"/>
      <w:r w:rsidRPr="00D83259">
        <w:rPr>
          <w:rFonts w:ascii="Times New Roman" w:hAnsi="Times New Roman" w:cs="Times New Roman"/>
          <w:sz w:val="20"/>
          <w:szCs w:val="20"/>
        </w:rPr>
        <w:t xml:space="preserve">' with a CSI-RS resource in an </w:t>
      </w:r>
      <w:r w:rsidRPr="00D83259">
        <w:rPr>
          <w:rFonts w:ascii="Times New Roman" w:hAnsi="Times New Roman" w:cs="Times New Roman"/>
          <w:i/>
          <w:iCs/>
          <w:sz w:val="20"/>
          <w:szCs w:val="20"/>
        </w:rPr>
        <w:t>NZP-CSI-RS-</w:t>
      </w:r>
      <w:proofErr w:type="spellStart"/>
      <w:r w:rsidRPr="00D83259">
        <w:rPr>
          <w:rFonts w:ascii="Times New Roman" w:hAnsi="Times New Roman" w:cs="Times New Roman"/>
          <w:i/>
          <w:iCs/>
          <w:sz w:val="20"/>
          <w:szCs w:val="20"/>
        </w:rPr>
        <w:t>ResourceSet</w:t>
      </w:r>
      <w:proofErr w:type="spellEnd"/>
      <w:r w:rsidRPr="00D83259">
        <w:rPr>
          <w:rFonts w:ascii="Times New Roman" w:hAnsi="Times New Roman" w:cs="Times New Roman"/>
          <w:i/>
          <w:iCs/>
          <w:sz w:val="20"/>
          <w:szCs w:val="20"/>
        </w:rPr>
        <w:t xml:space="preserve"> </w:t>
      </w:r>
      <w:r w:rsidRPr="00D83259">
        <w:rPr>
          <w:rFonts w:ascii="Times New Roman" w:hAnsi="Times New Roman" w:cs="Times New Roman"/>
          <w:sz w:val="20"/>
          <w:szCs w:val="20"/>
        </w:rPr>
        <w:t>configured</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sz w:val="20"/>
          <w:szCs w:val="20"/>
        </w:rPr>
        <w:t xml:space="preserve">with higher layer parameter </w:t>
      </w:r>
      <w:r w:rsidRPr="00D83259">
        <w:rPr>
          <w:rFonts w:ascii="Times New Roman" w:hAnsi="Times New Roman" w:cs="Times New Roman"/>
          <w:i/>
          <w:iCs/>
          <w:sz w:val="20"/>
          <w:szCs w:val="20"/>
        </w:rPr>
        <w:t>repetition</w:t>
      </w:r>
      <w:r w:rsidRPr="00D83259">
        <w:rPr>
          <w:rFonts w:ascii="Times New Roman" w:hAnsi="Times New Roman" w:cs="Times New Roman"/>
          <w:sz w:val="20"/>
          <w:szCs w:val="20"/>
        </w:rPr>
        <w:t>, or</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sz w:val="20"/>
          <w:szCs w:val="20"/>
        </w:rPr>
        <w:t>- 'QCL-</w:t>
      </w:r>
      <w:proofErr w:type="spellStart"/>
      <w:r w:rsidRPr="00D83259">
        <w:rPr>
          <w:rFonts w:ascii="Times New Roman" w:hAnsi="Times New Roman" w:cs="Times New Roman"/>
          <w:sz w:val="20"/>
          <w:szCs w:val="20"/>
        </w:rPr>
        <w:t>TypeA</w:t>
      </w:r>
      <w:proofErr w:type="spellEnd"/>
      <w:r w:rsidRPr="00D83259">
        <w:rPr>
          <w:rFonts w:ascii="Times New Roman" w:hAnsi="Times New Roman" w:cs="Times New Roman"/>
          <w:sz w:val="20"/>
          <w:szCs w:val="20"/>
        </w:rPr>
        <w:t xml:space="preserve">' with a CSI-RS resource in a </w:t>
      </w:r>
      <w:r w:rsidRPr="00D83259">
        <w:rPr>
          <w:rFonts w:ascii="Times New Roman" w:hAnsi="Times New Roman" w:cs="Times New Roman"/>
          <w:i/>
          <w:iCs/>
          <w:sz w:val="20"/>
          <w:szCs w:val="20"/>
        </w:rPr>
        <w:t>NZP-CSI-RS-</w:t>
      </w:r>
      <w:proofErr w:type="spellStart"/>
      <w:r w:rsidRPr="00D83259">
        <w:rPr>
          <w:rFonts w:ascii="Times New Roman" w:hAnsi="Times New Roman" w:cs="Times New Roman"/>
          <w:i/>
          <w:iCs/>
          <w:sz w:val="20"/>
          <w:szCs w:val="20"/>
        </w:rPr>
        <w:t>ResourceSet</w:t>
      </w:r>
      <w:proofErr w:type="spellEnd"/>
      <w:r w:rsidRPr="00D83259">
        <w:rPr>
          <w:rFonts w:ascii="Times New Roman" w:hAnsi="Times New Roman" w:cs="Times New Roman"/>
          <w:i/>
          <w:iCs/>
          <w:sz w:val="20"/>
          <w:szCs w:val="20"/>
        </w:rPr>
        <w:t xml:space="preserve"> </w:t>
      </w:r>
      <w:r w:rsidRPr="00D83259">
        <w:rPr>
          <w:rFonts w:ascii="Times New Roman" w:hAnsi="Times New Roman" w:cs="Times New Roman"/>
          <w:sz w:val="20"/>
          <w:szCs w:val="20"/>
        </w:rPr>
        <w:t>configured without higher layer parameter</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proofErr w:type="spellStart"/>
      <w:r w:rsidRPr="00D83259">
        <w:rPr>
          <w:rFonts w:ascii="Times New Roman" w:hAnsi="Times New Roman" w:cs="Times New Roman"/>
          <w:sz w:val="20"/>
          <w:szCs w:val="20"/>
        </w:rPr>
        <w:t>trs</w:t>
      </w:r>
      <w:proofErr w:type="spellEnd"/>
      <w:r w:rsidRPr="00D83259">
        <w:rPr>
          <w:rFonts w:ascii="Times New Roman" w:hAnsi="Times New Roman" w:cs="Times New Roman"/>
          <w:sz w:val="20"/>
          <w:szCs w:val="20"/>
        </w:rPr>
        <w:t xml:space="preserve">-Info and without higher layer parameter </w:t>
      </w:r>
      <w:r w:rsidRPr="00D83259">
        <w:rPr>
          <w:rFonts w:ascii="Times New Roman" w:hAnsi="Times New Roman" w:cs="Times New Roman"/>
          <w:i/>
          <w:iCs/>
          <w:sz w:val="20"/>
          <w:szCs w:val="20"/>
        </w:rPr>
        <w:t xml:space="preserve">repetition, </w:t>
      </w:r>
      <w:r w:rsidRPr="00D83259">
        <w:rPr>
          <w:rFonts w:ascii="Times New Roman" w:hAnsi="Times New Roman" w:cs="Times New Roman"/>
          <w:sz w:val="20"/>
          <w:szCs w:val="20"/>
        </w:rPr>
        <w:t>when 'QCL-</w:t>
      </w:r>
      <w:proofErr w:type="spellStart"/>
      <w:r w:rsidRPr="00D83259">
        <w:rPr>
          <w:rFonts w:ascii="Times New Roman" w:hAnsi="Times New Roman" w:cs="Times New Roman"/>
          <w:sz w:val="20"/>
          <w:szCs w:val="20"/>
        </w:rPr>
        <w:t>TypeD</w:t>
      </w:r>
      <w:proofErr w:type="spellEnd"/>
      <w:r w:rsidRPr="00D83259">
        <w:rPr>
          <w:rFonts w:ascii="Times New Roman" w:hAnsi="Times New Roman" w:cs="Times New Roman"/>
          <w:sz w:val="20"/>
          <w:szCs w:val="20"/>
        </w:rPr>
        <w:t>' is not applicable.</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sz w:val="20"/>
          <w:szCs w:val="20"/>
        </w:rPr>
        <w:t xml:space="preserve">For the DM-RS of PDSCH, the UE shall expect that a </w:t>
      </w:r>
      <w:r w:rsidRPr="00D83259">
        <w:rPr>
          <w:rFonts w:ascii="Times New Roman" w:hAnsi="Times New Roman" w:cs="Times New Roman"/>
          <w:i/>
          <w:iCs/>
          <w:sz w:val="20"/>
          <w:szCs w:val="20"/>
        </w:rPr>
        <w:t xml:space="preserve">TCI-State </w:t>
      </w:r>
      <w:r w:rsidRPr="00D83259">
        <w:rPr>
          <w:rFonts w:ascii="Times New Roman" w:hAnsi="Times New Roman" w:cs="Times New Roman"/>
          <w:sz w:val="20"/>
          <w:szCs w:val="20"/>
        </w:rPr>
        <w:t>indicates one of the following quasi co-location</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sz w:val="20"/>
          <w:szCs w:val="20"/>
        </w:rPr>
        <w:t>type(s):</w:t>
      </w:r>
    </w:p>
    <w:p w:rsidR="00D83259" w:rsidRPr="00D83259" w:rsidRDefault="00D83259" w:rsidP="00D83259">
      <w:pPr>
        <w:autoSpaceDE w:val="0"/>
        <w:autoSpaceDN w:val="0"/>
        <w:adjustRightInd w:val="0"/>
        <w:spacing w:after="0" w:line="240" w:lineRule="auto"/>
        <w:rPr>
          <w:rFonts w:ascii="Times New Roman" w:hAnsi="Times New Roman" w:cs="Times New Roman"/>
          <w:i/>
          <w:iCs/>
          <w:sz w:val="20"/>
          <w:szCs w:val="20"/>
        </w:rPr>
      </w:pPr>
      <w:r w:rsidRPr="00D83259">
        <w:rPr>
          <w:rFonts w:ascii="Times New Roman" w:hAnsi="Times New Roman" w:cs="Times New Roman"/>
          <w:sz w:val="20"/>
          <w:szCs w:val="20"/>
        </w:rPr>
        <w:lastRenderedPageBreak/>
        <w:t>- 'QCL-</w:t>
      </w:r>
      <w:proofErr w:type="spellStart"/>
      <w:r w:rsidRPr="00D83259">
        <w:rPr>
          <w:rFonts w:ascii="Times New Roman" w:hAnsi="Times New Roman" w:cs="Times New Roman"/>
          <w:sz w:val="20"/>
          <w:szCs w:val="20"/>
        </w:rPr>
        <w:t>TypeA</w:t>
      </w:r>
      <w:proofErr w:type="spellEnd"/>
      <w:r w:rsidRPr="00D83259">
        <w:rPr>
          <w:rFonts w:ascii="Times New Roman" w:hAnsi="Times New Roman" w:cs="Times New Roman"/>
          <w:sz w:val="20"/>
          <w:szCs w:val="20"/>
        </w:rPr>
        <w:t xml:space="preserve">' with a CSI-RS resource in a </w:t>
      </w:r>
      <w:r w:rsidRPr="00D83259">
        <w:rPr>
          <w:rFonts w:ascii="Times New Roman" w:hAnsi="Times New Roman" w:cs="Times New Roman"/>
          <w:i/>
          <w:iCs/>
          <w:sz w:val="20"/>
          <w:szCs w:val="20"/>
        </w:rPr>
        <w:t>NZP-CSI-RS-</w:t>
      </w:r>
      <w:proofErr w:type="spellStart"/>
      <w:r w:rsidRPr="00D83259">
        <w:rPr>
          <w:rFonts w:ascii="Times New Roman" w:hAnsi="Times New Roman" w:cs="Times New Roman"/>
          <w:i/>
          <w:iCs/>
          <w:sz w:val="20"/>
          <w:szCs w:val="20"/>
        </w:rPr>
        <w:t>ResourceSet</w:t>
      </w:r>
      <w:proofErr w:type="spellEnd"/>
      <w:r w:rsidRPr="00D83259">
        <w:rPr>
          <w:rFonts w:ascii="Times New Roman" w:hAnsi="Times New Roman" w:cs="Times New Roman"/>
          <w:i/>
          <w:iCs/>
          <w:sz w:val="20"/>
          <w:szCs w:val="20"/>
        </w:rPr>
        <w:t xml:space="preserve"> </w:t>
      </w:r>
      <w:r w:rsidRPr="00D83259">
        <w:rPr>
          <w:rFonts w:ascii="Times New Roman" w:hAnsi="Times New Roman" w:cs="Times New Roman"/>
          <w:sz w:val="20"/>
          <w:szCs w:val="20"/>
        </w:rPr>
        <w:t xml:space="preserve">configured with higher layer parameter </w:t>
      </w:r>
      <w:proofErr w:type="spellStart"/>
      <w:r w:rsidRPr="00D83259">
        <w:rPr>
          <w:rFonts w:ascii="Times New Roman" w:hAnsi="Times New Roman" w:cs="Times New Roman"/>
          <w:i/>
          <w:iCs/>
          <w:sz w:val="20"/>
          <w:szCs w:val="20"/>
        </w:rPr>
        <w:t>trs</w:t>
      </w:r>
      <w:proofErr w:type="spellEnd"/>
      <w:r w:rsidRPr="00D83259">
        <w:rPr>
          <w:rFonts w:ascii="Times New Roman" w:hAnsi="Times New Roman" w:cs="Times New Roman"/>
          <w:i/>
          <w:iCs/>
          <w:sz w:val="20"/>
          <w:szCs w:val="20"/>
        </w:rPr>
        <w:t>-</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i/>
          <w:iCs/>
          <w:sz w:val="20"/>
          <w:szCs w:val="20"/>
        </w:rPr>
        <w:t xml:space="preserve">Info </w:t>
      </w:r>
      <w:r w:rsidRPr="00D83259">
        <w:rPr>
          <w:rFonts w:ascii="Times New Roman" w:hAnsi="Times New Roman" w:cs="Times New Roman"/>
          <w:sz w:val="20"/>
          <w:szCs w:val="20"/>
        </w:rPr>
        <w:t>and, when applicable, 'QCL-</w:t>
      </w:r>
      <w:proofErr w:type="spellStart"/>
      <w:r w:rsidRPr="00D83259">
        <w:rPr>
          <w:rFonts w:ascii="Times New Roman" w:hAnsi="Times New Roman" w:cs="Times New Roman"/>
          <w:sz w:val="20"/>
          <w:szCs w:val="20"/>
        </w:rPr>
        <w:t>TypeD</w:t>
      </w:r>
      <w:proofErr w:type="spellEnd"/>
      <w:r w:rsidRPr="00D83259">
        <w:rPr>
          <w:rFonts w:ascii="Times New Roman" w:hAnsi="Times New Roman" w:cs="Times New Roman"/>
          <w:sz w:val="20"/>
          <w:szCs w:val="20"/>
        </w:rPr>
        <w:t>' with the same CSI-RS resource</w:t>
      </w:r>
      <w:r w:rsidRPr="00D83259">
        <w:rPr>
          <w:rFonts w:ascii="Times New Roman" w:hAnsi="Times New Roman" w:cs="Times New Roman"/>
          <w:i/>
          <w:iCs/>
          <w:sz w:val="20"/>
          <w:szCs w:val="20"/>
        </w:rPr>
        <w:t xml:space="preserve">, </w:t>
      </w:r>
      <w:r w:rsidRPr="00D83259">
        <w:rPr>
          <w:rFonts w:ascii="Times New Roman" w:hAnsi="Times New Roman" w:cs="Times New Roman"/>
          <w:sz w:val="20"/>
          <w:szCs w:val="20"/>
        </w:rPr>
        <w:t>or</w:t>
      </w:r>
    </w:p>
    <w:p w:rsidR="00D83259" w:rsidRPr="00D83259" w:rsidRDefault="00D83259" w:rsidP="00D83259">
      <w:pPr>
        <w:autoSpaceDE w:val="0"/>
        <w:autoSpaceDN w:val="0"/>
        <w:adjustRightInd w:val="0"/>
        <w:spacing w:after="0" w:line="240" w:lineRule="auto"/>
        <w:rPr>
          <w:rFonts w:ascii="Times New Roman" w:hAnsi="Times New Roman" w:cs="Times New Roman"/>
          <w:i/>
          <w:iCs/>
          <w:sz w:val="20"/>
          <w:szCs w:val="20"/>
        </w:rPr>
      </w:pPr>
      <w:r w:rsidRPr="00D83259">
        <w:rPr>
          <w:rFonts w:ascii="Times New Roman" w:hAnsi="Times New Roman" w:cs="Times New Roman"/>
          <w:sz w:val="20"/>
          <w:szCs w:val="20"/>
        </w:rPr>
        <w:t>- 'QCL-</w:t>
      </w:r>
      <w:proofErr w:type="spellStart"/>
      <w:r w:rsidRPr="00D83259">
        <w:rPr>
          <w:rFonts w:ascii="Times New Roman" w:hAnsi="Times New Roman" w:cs="Times New Roman"/>
          <w:sz w:val="20"/>
          <w:szCs w:val="20"/>
        </w:rPr>
        <w:t>TypeA</w:t>
      </w:r>
      <w:proofErr w:type="spellEnd"/>
      <w:r w:rsidRPr="00D83259">
        <w:rPr>
          <w:rFonts w:ascii="Times New Roman" w:hAnsi="Times New Roman" w:cs="Times New Roman"/>
          <w:sz w:val="20"/>
          <w:szCs w:val="20"/>
        </w:rPr>
        <w:t xml:space="preserve">' with a CSI-RS resource in a </w:t>
      </w:r>
      <w:r w:rsidRPr="00D83259">
        <w:rPr>
          <w:rFonts w:ascii="Times New Roman" w:hAnsi="Times New Roman" w:cs="Times New Roman"/>
          <w:i/>
          <w:iCs/>
          <w:sz w:val="20"/>
          <w:szCs w:val="20"/>
        </w:rPr>
        <w:t>NZP-CSI-RS-</w:t>
      </w:r>
      <w:proofErr w:type="spellStart"/>
      <w:r w:rsidRPr="00D83259">
        <w:rPr>
          <w:rFonts w:ascii="Times New Roman" w:hAnsi="Times New Roman" w:cs="Times New Roman"/>
          <w:i/>
          <w:iCs/>
          <w:sz w:val="20"/>
          <w:szCs w:val="20"/>
        </w:rPr>
        <w:t>ResourceSet</w:t>
      </w:r>
      <w:proofErr w:type="spellEnd"/>
      <w:r w:rsidRPr="00D83259">
        <w:rPr>
          <w:rFonts w:ascii="Times New Roman" w:hAnsi="Times New Roman" w:cs="Times New Roman"/>
          <w:i/>
          <w:iCs/>
          <w:sz w:val="20"/>
          <w:szCs w:val="20"/>
        </w:rPr>
        <w:t xml:space="preserve"> </w:t>
      </w:r>
      <w:r w:rsidRPr="00D83259">
        <w:rPr>
          <w:rFonts w:ascii="Times New Roman" w:hAnsi="Times New Roman" w:cs="Times New Roman"/>
          <w:sz w:val="20"/>
          <w:szCs w:val="20"/>
        </w:rPr>
        <w:t xml:space="preserve">configured with higher layer parameter </w:t>
      </w:r>
      <w:proofErr w:type="spellStart"/>
      <w:r w:rsidRPr="00D83259">
        <w:rPr>
          <w:rFonts w:ascii="Times New Roman" w:hAnsi="Times New Roman" w:cs="Times New Roman"/>
          <w:i/>
          <w:iCs/>
          <w:sz w:val="20"/>
          <w:szCs w:val="20"/>
        </w:rPr>
        <w:t>trs</w:t>
      </w:r>
      <w:proofErr w:type="spellEnd"/>
      <w:r w:rsidRPr="00D83259">
        <w:rPr>
          <w:rFonts w:ascii="Times New Roman" w:hAnsi="Times New Roman" w:cs="Times New Roman"/>
          <w:i/>
          <w:iCs/>
          <w:sz w:val="20"/>
          <w:szCs w:val="20"/>
        </w:rPr>
        <w:t>-</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i/>
          <w:iCs/>
          <w:sz w:val="20"/>
          <w:szCs w:val="20"/>
        </w:rPr>
        <w:t xml:space="preserve">Info </w:t>
      </w:r>
      <w:r w:rsidRPr="00D83259">
        <w:rPr>
          <w:rFonts w:ascii="Times New Roman" w:hAnsi="Times New Roman" w:cs="Times New Roman"/>
          <w:sz w:val="20"/>
          <w:szCs w:val="20"/>
        </w:rPr>
        <w:t>and, when applicable, 'QCL-</w:t>
      </w:r>
      <w:proofErr w:type="spellStart"/>
      <w:r w:rsidRPr="00D83259">
        <w:rPr>
          <w:rFonts w:ascii="Times New Roman" w:hAnsi="Times New Roman" w:cs="Times New Roman"/>
          <w:sz w:val="20"/>
          <w:szCs w:val="20"/>
        </w:rPr>
        <w:t>TypeD</w:t>
      </w:r>
      <w:proofErr w:type="spellEnd"/>
      <w:r w:rsidRPr="00D83259">
        <w:rPr>
          <w:rFonts w:ascii="Times New Roman" w:hAnsi="Times New Roman" w:cs="Times New Roman"/>
          <w:sz w:val="20"/>
          <w:szCs w:val="20"/>
        </w:rPr>
        <w:t xml:space="preserve">' with a CSI-RS resource in an </w:t>
      </w:r>
      <w:r w:rsidRPr="00D83259">
        <w:rPr>
          <w:rFonts w:ascii="Times New Roman" w:hAnsi="Times New Roman" w:cs="Times New Roman"/>
          <w:i/>
          <w:iCs/>
          <w:sz w:val="20"/>
          <w:szCs w:val="20"/>
        </w:rPr>
        <w:t>NZP-CSI-RS-</w:t>
      </w:r>
      <w:proofErr w:type="spellStart"/>
      <w:r w:rsidRPr="00D83259">
        <w:rPr>
          <w:rFonts w:ascii="Times New Roman" w:hAnsi="Times New Roman" w:cs="Times New Roman"/>
          <w:i/>
          <w:iCs/>
          <w:sz w:val="20"/>
          <w:szCs w:val="20"/>
        </w:rPr>
        <w:t>ResourceSet</w:t>
      </w:r>
      <w:proofErr w:type="spellEnd"/>
      <w:r w:rsidRPr="00D83259">
        <w:rPr>
          <w:rFonts w:ascii="Times New Roman" w:hAnsi="Times New Roman" w:cs="Times New Roman"/>
          <w:i/>
          <w:iCs/>
          <w:sz w:val="20"/>
          <w:szCs w:val="20"/>
        </w:rPr>
        <w:t xml:space="preserve"> </w:t>
      </w:r>
      <w:r w:rsidRPr="00D83259">
        <w:rPr>
          <w:rFonts w:ascii="Times New Roman" w:hAnsi="Times New Roman" w:cs="Times New Roman"/>
          <w:sz w:val="20"/>
          <w:szCs w:val="20"/>
        </w:rPr>
        <w:t>configured</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sz w:val="20"/>
          <w:szCs w:val="20"/>
        </w:rPr>
        <w:t xml:space="preserve">with higher layer parameter </w:t>
      </w:r>
      <w:r w:rsidR="00135C75" w:rsidRPr="00D83259">
        <w:rPr>
          <w:rFonts w:ascii="Times New Roman" w:hAnsi="Times New Roman" w:cs="Times New Roman"/>
          <w:i/>
          <w:iCs/>
          <w:sz w:val="20"/>
          <w:szCs w:val="20"/>
        </w:rPr>
        <w:t>repetition</w:t>
      </w:r>
      <w:r w:rsidR="00135C75" w:rsidRPr="00D83259">
        <w:rPr>
          <w:rFonts w:ascii="Times New Roman" w:hAnsi="Times New Roman" w:cs="Times New Roman"/>
          <w:sz w:val="20"/>
          <w:szCs w:val="20"/>
        </w:rPr>
        <w:t>, or</w:t>
      </w:r>
    </w:p>
    <w:p w:rsidR="00D83259" w:rsidRPr="00D83259" w:rsidRDefault="00D83259" w:rsidP="00D83259">
      <w:pPr>
        <w:autoSpaceDE w:val="0"/>
        <w:autoSpaceDN w:val="0"/>
        <w:adjustRightInd w:val="0"/>
        <w:spacing w:after="0" w:line="240" w:lineRule="auto"/>
        <w:rPr>
          <w:rFonts w:ascii="Times New Roman" w:hAnsi="Times New Roman" w:cs="Times New Roman"/>
          <w:sz w:val="20"/>
          <w:szCs w:val="20"/>
        </w:rPr>
      </w:pPr>
      <w:r w:rsidRPr="00D83259">
        <w:rPr>
          <w:rFonts w:ascii="Times New Roman" w:hAnsi="Times New Roman" w:cs="Times New Roman"/>
          <w:sz w:val="20"/>
          <w:szCs w:val="20"/>
        </w:rPr>
        <w:t>- QCL-</w:t>
      </w:r>
      <w:proofErr w:type="spellStart"/>
      <w:r w:rsidRPr="00D83259">
        <w:rPr>
          <w:rFonts w:ascii="Times New Roman" w:hAnsi="Times New Roman" w:cs="Times New Roman"/>
          <w:sz w:val="20"/>
          <w:szCs w:val="20"/>
        </w:rPr>
        <w:t>TypeA</w:t>
      </w:r>
      <w:proofErr w:type="spellEnd"/>
      <w:r w:rsidRPr="00D83259">
        <w:rPr>
          <w:rFonts w:ascii="Times New Roman" w:hAnsi="Times New Roman" w:cs="Times New Roman"/>
          <w:sz w:val="20"/>
          <w:szCs w:val="20"/>
        </w:rPr>
        <w:t xml:space="preserve">' with CSI-RS resource in a </w:t>
      </w:r>
      <w:r w:rsidRPr="00D83259">
        <w:rPr>
          <w:rFonts w:ascii="Times New Roman" w:hAnsi="Times New Roman" w:cs="Times New Roman"/>
          <w:i/>
          <w:iCs/>
          <w:sz w:val="20"/>
          <w:szCs w:val="20"/>
        </w:rPr>
        <w:t>NZP-CSI-RS-</w:t>
      </w:r>
      <w:proofErr w:type="spellStart"/>
      <w:r w:rsidRPr="00D83259">
        <w:rPr>
          <w:rFonts w:ascii="Times New Roman" w:hAnsi="Times New Roman" w:cs="Times New Roman"/>
          <w:i/>
          <w:iCs/>
          <w:sz w:val="20"/>
          <w:szCs w:val="20"/>
        </w:rPr>
        <w:t>ResourceSet</w:t>
      </w:r>
      <w:proofErr w:type="spellEnd"/>
      <w:r w:rsidRPr="00D83259">
        <w:rPr>
          <w:rFonts w:ascii="Times New Roman" w:hAnsi="Times New Roman" w:cs="Times New Roman"/>
          <w:i/>
          <w:iCs/>
          <w:sz w:val="20"/>
          <w:szCs w:val="20"/>
        </w:rPr>
        <w:t xml:space="preserve"> </w:t>
      </w:r>
      <w:r w:rsidRPr="00D83259">
        <w:rPr>
          <w:rFonts w:ascii="Times New Roman" w:hAnsi="Times New Roman" w:cs="Times New Roman"/>
          <w:sz w:val="20"/>
          <w:szCs w:val="20"/>
        </w:rPr>
        <w:t>configured without higher layer parameter</w:t>
      </w:r>
    </w:p>
    <w:p w:rsidR="00D83259" w:rsidRDefault="00D83259" w:rsidP="00D83259">
      <w:pPr>
        <w:autoSpaceDE w:val="0"/>
        <w:autoSpaceDN w:val="0"/>
        <w:spacing w:after="0" w:line="240" w:lineRule="auto"/>
      </w:pPr>
      <w:proofErr w:type="spellStart"/>
      <w:r w:rsidRPr="00D83259">
        <w:rPr>
          <w:rFonts w:ascii="Times New Roman" w:hAnsi="Times New Roman" w:cs="Times New Roman"/>
          <w:i/>
          <w:iCs/>
          <w:sz w:val="20"/>
          <w:szCs w:val="20"/>
        </w:rPr>
        <w:t>trs</w:t>
      </w:r>
      <w:proofErr w:type="spellEnd"/>
      <w:r w:rsidRPr="00D83259">
        <w:rPr>
          <w:rFonts w:ascii="Times New Roman" w:hAnsi="Times New Roman" w:cs="Times New Roman"/>
          <w:i/>
          <w:iCs/>
          <w:sz w:val="20"/>
          <w:szCs w:val="20"/>
        </w:rPr>
        <w:t xml:space="preserve">-Info </w:t>
      </w:r>
      <w:r w:rsidRPr="00D83259">
        <w:rPr>
          <w:rFonts w:ascii="Times New Roman" w:hAnsi="Times New Roman" w:cs="Times New Roman"/>
          <w:sz w:val="20"/>
          <w:szCs w:val="20"/>
        </w:rPr>
        <w:t xml:space="preserve">and without </w:t>
      </w:r>
      <w:r w:rsidRPr="00D83259">
        <w:rPr>
          <w:rFonts w:ascii="Times New Roman" w:hAnsi="Times New Roman" w:cs="Times New Roman"/>
          <w:i/>
          <w:iCs/>
          <w:sz w:val="20"/>
          <w:szCs w:val="20"/>
        </w:rPr>
        <w:t xml:space="preserve">repetition </w:t>
      </w:r>
      <w:r w:rsidRPr="00D83259">
        <w:rPr>
          <w:rFonts w:ascii="Times New Roman" w:hAnsi="Times New Roman" w:cs="Times New Roman"/>
          <w:sz w:val="20"/>
          <w:szCs w:val="20"/>
        </w:rPr>
        <w:t>and, when applicable, 'QCL-</w:t>
      </w:r>
      <w:proofErr w:type="spellStart"/>
      <w:r w:rsidRPr="00D83259">
        <w:rPr>
          <w:rFonts w:ascii="Times New Roman" w:hAnsi="Times New Roman" w:cs="Times New Roman"/>
          <w:sz w:val="20"/>
          <w:szCs w:val="20"/>
        </w:rPr>
        <w:t>TypeD</w:t>
      </w:r>
      <w:proofErr w:type="spellEnd"/>
      <w:r w:rsidRPr="00D83259">
        <w:rPr>
          <w:rFonts w:ascii="Times New Roman" w:hAnsi="Times New Roman" w:cs="Times New Roman"/>
          <w:sz w:val="20"/>
          <w:szCs w:val="20"/>
        </w:rPr>
        <w:t>' with the same CSI-RS resource.</w:t>
      </w:r>
    </w:p>
    <w:p w:rsidR="00D83259" w:rsidRDefault="00D83259" w:rsidP="00D83259"/>
    <w:p w:rsidR="00D83259" w:rsidRDefault="00D83259" w:rsidP="00D83259">
      <w:r>
        <w:t xml:space="preserve">Thus, we need to define CSI-RS resource to which each channel is </w:t>
      </w:r>
      <w:proofErr w:type="spellStart"/>
      <w:r>
        <w:t>QCL’</w:t>
      </w:r>
      <w:r w:rsidR="00135C75">
        <w:t>e</w:t>
      </w:r>
      <w:r>
        <w:t>d</w:t>
      </w:r>
      <w:proofErr w:type="spellEnd"/>
      <w:r>
        <w:t xml:space="preserve">. To relate all channels back to a SSB we will need to provide a QCL relation between CSI-RS resource and SSB. </w:t>
      </w:r>
    </w:p>
    <w:p w:rsidR="00494DEB" w:rsidRDefault="00494DEB" w:rsidP="00D83259">
      <w:r w:rsidRPr="00494DEB">
        <w:rPr>
          <w:b/>
        </w:rPr>
        <w:t>Proposal 2</w:t>
      </w:r>
      <w:r>
        <w:t xml:space="preserve">: Define one CSI-RS resource </w:t>
      </w:r>
      <w:proofErr w:type="spellStart"/>
      <w:r>
        <w:t>QCL’</w:t>
      </w:r>
      <w:r w:rsidR="00135C75">
        <w:t>e</w:t>
      </w:r>
      <w:r>
        <w:t>d</w:t>
      </w:r>
      <w:proofErr w:type="spellEnd"/>
      <w:r>
        <w:t xml:space="preserve"> to each SSB. </w:t>
      </w:r>
    </w:p>
    <w:p w:rsidR="00494DEB" w:rsidRDefault="00494DEB" w:rsidP="00D83259">
      <w:r>
        <w:t xml:space="preserve">For test cases which have only one </w:t>
      </w:r>
      <w:proofErr w:type="spellStart"/>
      <w:r>
        <w:t>AoA</w:t>
      </w:r>
      <w:proofErr w:type="spellEnd"/>
      <w:r>
        <w:t xml:space="preserve">, and hence one SSB, we would need to define one CSI-RS resource </w:t>
      </w:r>
      <w:proofErr w:type="spellStart"/>
      <w:r>
        <w:t>QCL’</w:t>
      </w:r>
      <w:r w:rsidR="00135C75">
        <w:t>e</w:t>
      </w:r>
      <w:r>
        <w:t>d</w:t>
      </w:r>
      <w:proofErr w:type="spellEnd"/>
      <w:r>
        <w:t xml:space="preserve"> to that CSI-RS resource. For test cases with two </w:t>
      </w:r>
      <w:proofErr w:type="spellStart"/>
      <w:r>
        <w:t>AoA</w:t>
      </w:r>
      <w:proofErr w:type="spellEnd"/>
      <w:r>
        <w:t xml:space="preserve">, hence two SSB’s, we will need to define two CSI-RS resources; once </w:t>
      </w:r>
      <w:proofErr w:type="spellStart"/>
      <w:r>
        <w:t>QCL’</w:t>
      </w:r>
      <w:r w:rsidR="00135C75">
        <w:t>e</w:t>
      </w:r>
      <w:r>
        <w:t>d</w:t>
      </w:r>
      <w:proofErr w:type="spellEnd"/>
      <w:r>
        <w:t xml:space="preserve"> to each of the SSB’s.</w:t>
      </w:r>
    </w:p>
    <w:p w:rsidR="0071432D" w:rsidRDefault="009F420E" w:rsidP="00D83259">
      <w:r>
        <w:t>We need to define four TCI states: defining QCL relation to SSB0, SSB1</w:t>
      </w:r>
      <w:r w:rsidR="0071432D">
        <w:t xml:space="preserve">, CSI-RS0 and CSI-RS1. </w:t>
      </w:r>
    </w:p>
    <w:p w:rsidR="0071432D" w:rsidRDefault="0071432D" w:rsidP="0071432D">
      <w:pPr>
        <w:pStyle w:val="Caption"/>
        <w:keepNext/>
        <w:jc w:val="center"/>
      </w:pPr>
      <w:bookmarkStart w:id="0" w:name="_Ref528865213"/>
      <w:r>
        <w:t xml:space="preserve">Table </w:t>
      </w:r>
      <w:fldSimple w:instr=" STYLEREF 1 \s ">
        <w:r>
          <w:rPr>
            <w:noProof/>
          </w:rPr>
          <w:t>2</w:t>
        </w:r>
      </w:fldSimple>
      <w:r>
        <w:noBreakHyphen/>
      </w:r>
      <w:fldSimple w:instr=" SEQ Table \* ARABIC \s 1 ">
        <w:r>
          <w:rPr>
            <w:noProof/>
          </w:rPr>
          <w:t>1</w:t>
        </w:r>
      </w:fldSimple>
      <w:bookmarkEnd w:id="0"/>
      <w:r>
        <w:t>: TCI States</w:t>
      </w:r>
    </w:p>
    <w:tbl>
      <w:tblPr>
        <w:tblStyle w:val="TableGrid"/>
        <w:tblW w:w="0" w:type="auto"/>
        <w:tblLook w:val="04A0" w:firstRow="1" w:lastRow="0" w:firstColumn="1" w:lastColumn="0" w:noHBand="0" w:noVBand="1"/>
      </w:tblPr>
      <w:tblGrid>
        <w:gridCol w:w="1870"/>
        <w:gridCol w:w="1870"/>
        <w:gridCol w:w="1870"/>
        <w:gridCol w:w="1870"/>
        <w:gridCol w:w="1870"/>
      </w:tblGrid>
      <w:tr w:rsidR="0071432D" w:rsidTr="0071432D">
        <w:tc>
          <w:tcPr>
            <w:tcW w:w="1870" w:type="dxa"/>
          </w:tcPr>
          <w:p w:rsidR="0071432D" w:rsidRDefault="0071432D" w:rsidP="00D83259">
            <w:r>
              <w:t>Parameter</w:t>
            </w:r>
          </w:p>
        </w:tc>
        <w:tc>
          <w:tcPr>
            <w:tcW w:w="1870" w:type="dxa"/>
          </w:tcPr>
          <w:p w:rsidR="0071432D" w:rsidRDefault="0071432D" w:rsidP="00D83259">
            <w:r>
              <w:t>TCI State 0</w:t>
            </w:r>
          </w:p>
        </w:tc>
        <w:tc>
          <w:tcPr>
            <w:tcW w:w="1870" w:type="dxa"/>
          </w:tcPr>
          <w:p w:rsidR="0071432D" w:rsidRDefault="0071432D" w:rsidP="00D83259">
            <w:r>
              <w:t>TCI State 1</w:t>
            </w:r>
          </w:p>
        </w:tc>
        <w:tc>
          <w:tcPr>
            <w:tcW w:w="1870" w:type="dxa"/>
          </w:tcPr>
          <w:p w:rsidR="0071432D" w:rsidRDefault="0071432D" w:rsidP="00D83259">
            <w:r>
              <w:t>TCI State 2</w:t>
            </w:r>
          </w:p>
        </w:tc>
        <w:tc>
          <w:tcPr>
            <w:tcW w:w="1870" w:type="dxa"/>
          </w:tcPr>
          <w:p w:rsidR="0071432D" w:rsidRDefault="0071432D" w:rsidP="00D83259">
            <w:r>
              <w:t>TCI State 3</w:t>
            </w:r>
          </w:p>
        </w:tc>
      </w:tr>
      <w:tr w:rsidR="0071432D" w:rsidTr="0071432D">
        <w:tc>
          <w:tcPr>
            <w:tcW w:w="1870" w:type="dxa"/>
          </w:tcPr>
          <w:p w:rsidR="0071432D" w:rsidRDefault="0071432D" w:rsidP="00D83259">
            <w:proofErr w:type="spellStart"/>
            <w:r w:rsidRPr="0071432D">
              <w:t>tci-StateId</w:t>
            </w:r>
            <w:proofErr w:type="spellEnd"/>
          </w:p>
        </w:tc>
        <w:tc>
          <w:tcPr>
            <w:tcW w:w="1870" w:type="dxa"/>
          </w:tcPr>
          <w:p w:rsidR="0071432D" w:rsidRDefault="0071432D" w:rsidP="00D83259">
            <w:r>
              <w:t>Id0</w:t>
            </w:r>
          </w:p>
        </w:tc>
        <w:tc>
          <w:tcPr>
            <w:tcW w:w="1870" w:type="dxa"/>
          </w:tcPr>
          <w:p w:rsidR="0071432D" w:rsidRDefault="0071432D" w:rsidP="00D83259">
            <w:r>
              <w:t>Id1</w:t>
            </w:r>
          </w:p>
        </w:tc>
        <w:tc>
          <w:tcPr>
            <w:tcW w:w="1870" w:type="dxa"/>
          </w:tcPr>
          <w:p w:rsidR="0071432D" w:rsidRDefault="0071432D" w:rsidP="00D83259">
            <w:r>
              <w:t>Id2</w:t>
            </w:r>
          </w:p>
        </w:tc>
        <w:tc>
          <w:tcPr>
            <w:tcW w:w="1870" w:type="dxa"/>
          </w:tcPr>
          <w:p w:rsidR="0071432D" w:rsidRDefault="0071432D" w:rsidP="00D83259">
            <w:r>
              <w:t>Id3</w:t>
            </w:r>
          </w:p>
        </w:tc>
      </w:tr>
      <w:tr w:rsidR="0071432D" w:rsidTr="0071432D">
        <w:tc>
          <w:tcPr>
            <w:tcW w:w="1870" w:type="dxa"/>
          </w:tcPr>
          <w:p w:rsidR="0071432D" w:rsidRDefault="0071432D" w:rsidP="00D83259">
            <w:r w:rsidRPr="0071432D">
              <w:t>qcl-Type1</w:t>
            </w:r>
          </w:p>
        </w:tc>
        <w:tc>
          <w:tcPr>
            <w:tcW w:w="1870" w:type="dxa"/>
          </w:tcPr>
          <w:p w:rsidR="0071432D" w:rsidRDefault="0071432D" w:rsidP="00D83259">
            <w:proofErr w:type="spellStart"/>
            <w:r>
              <w:t>typeC</w:t>
            </w:r>
            <w:proofErr w:type="spellEnd"/>
          </w:p>
        </w:tc>
        <w:tc>
          <w:tcPr>
            <w:tcW w:w="1870" w:type="dxa"/>
          </w:tcPr>
          <w:p w:rsidR="0071432D" w:rsidRDefault="0071432D" w:rsidP="00D83259">
            <w:proofErr w:type="spellStart"/>
            <w:r>
              <w:t>typeC</w:t>
            </w:r>
            <w:proofErr w:type="spellEnd"/>
          </w:p>
        </w:tc>
        <w:tc>
          <w:tcPr>
            <w:tcW w:w="1870" w:type="dxa"/>
          </w:tcPr>
          <w:p w:rsidR="0071432D" w:rsidRDefault="0071432D" w:rsidP="00D83259">
            <w:proofErr w:type="spellStart"/>
            <w:r>
              <w:t>typeA</w:t>
            </w:r>
            <w:proofErr w:type="spellEnd"/>
          </w:p>
        </w:tc>
        <w:tc>
          <w:tcPr>
            <w:tcW w:w="1870" w:type="dxa"/>
          </w:tcPr>
          <w:p w:rsidR="0071432D" w:rsidRDefault="0071432D" w:rsidP="00D83259">
            <w:proofErr w:type="spellStart"/>
            <w:r>
              <w:t>typeA</w:t>
            </w:r>
            <w:proofErr w:type="spellEnd"/>
          </w:p>
        </w:tc>
      </w:tr>
      <w:tr w:rsidR="0071432D" w:rsidTr="0071432D">
        <w:tc>
          <w:tcPr>
            <w:tcW w:w="1870" w:type="dxa"/>
          </w:tcPr>
          <w:p w:rsidR="0071432D" w:rsidRDefault="0071432D" w:rsidP="00D83259">
            <w:r w:rsidRPr="0071432D">
              <w:t>qcl-Type2</w:t>
            </w:r>
            <w:r w:rsidRPr="0071432D">
              <w:rPr>
                <w:vertAlign w:val="superscript"/>
              </w:rPr>
              <w:t>Note1</w:t>
            </w:r>
          </w:p>
        </w:tc>
        <w:tc>
          <w:tcPr>
            <w:tcW w:w="1870" w:type="dxa"/>
          </w:tcPr>
          <w:p w:rsidR="0071432D" w:rsidRDefault="0071432D" w:rsidP="00D83259">
            <w:proofErr w:type="spellStart"/>
            <w:r>
              <w:t>typeD</w:t>
            </w:r>
            <w:proofErr w:type="spellEnd"/>
          </w:p>
        </w:tc>
        <w:tc>
          <w:tcPr>
            <w:tcW w:w="1870" w:type="dxa"/>
          </w:tcPr>
          <w:p w:rsidR="0071432D" w:rsidRDefault="0071432D" w:rsidP="00D83259">
            <w:proofErr w:type="spellStart"/>
            <w:r>
              <w:t>typeD</w:t>
            </w:r>
            <w:proofErr w:type="spellEnd"/>
          </w:p>
        </w:tc>
        <w:tc>
          <w:tcPr>
            <w:tcW w:w="1870" w:type="dxa"/>
          </w:tcPr>
          <w:p w:rsidR="0071432D" w:rsidRDefault="0071432D" w:rsidP="00D83259">
            <w:proofErr w:type="spellStart"/>
            <w:r>
              <w:t>typeD</w:t>
            </w:r>
            <w:proofErr w:type="spellEnd"/>
          </w:p>
        </w:tc>
        <w:tc>
          <w:tcPr>
            <w:tcW w:w="1870" w:type="dxa"/>
          </w:tcPr>
          <w:p w:rsidR="0071432D" w:rsidRDefault="0071432D" w:rsidP="00D83259">
            <w:proofErr w:type="spellStart"/>
            <w:r>
              <w:t>typeD</w:t>
            </w:r>
            <w:proofErr w:type="spellEnd"/>
          </w:p>
        </w:tc>
      </w:tr>
      <w:tr w:rsidR="0071432D" w:rsidTr="0071432D">
        <w:tc>
          <w:tcPr>
            <w:tcW w:w="1870" w:type="dxa"/>
          </w:tcPr>
          <w:p w:rsidR="0071432D" w:rsidRDefault="0071432D" w:rsidP="00D83259">
            <w:proofErr w:type="spellStart"/>
            <w:r w:rsidRPr="0071432D">
              <w:t>referenceSignal</w:t>
            </w:r>
            <w:proofErr w:type="spellEnd"/>
          </w:p>
        </w:tc>
        <w:tc>
          <w:tcPr>
            <w:tcW w:w="1870" w:type="dxa"/>
          </w:tcPr>
          <w:p w:rsidR="0071432D" w:rsidRDefault="0071432D" w:rsidP="00D83259">
            <w:r>
              <w:t>SSB0</w:t>
            </w:r>
          </w:p>
        </w:tc>
        <w:tc>
          <w:tcPr>
            <w:tcW w:w="1870" w:type="dxa"/>
          </w:tcPr>
          <w:p w:rsidR="0071432D" w:rsidRDefault="0071432D" w:rsidP="00D83259">
            <w:r>
              <w:t>SSB1</w:t>
            </w:r>
          </w:p>
        </w:tc>
        <w:tc>
          <w:tcPr>
            <w:tcW w:w="1870" w:type="dxa"/>
          </w:tcPr>
          <w:p w:rsidR="0071432D" w:rsidRDefault="0071432D" w:rsidP="00D83259">
            <w:r>
              <w:t>CSI-RS0</w:t>
            </w:r>
          </w:p>
        </w:tc>
        <w:tc>
          <w:tcPr>
            <w:tcW w:w="1870" w:type="dxa"/>
          </w:tcPr>
          <w:p w:rsidR="0071432D" w:rsidRDefault="0071432D" w:rsidP="00D83259">
            <w:r>
              <w:t>CSI-RS1</w:t>
            </w:r>
          </w:p>
        </w:tc>
      </w:tr>
      <w:tr w:rsidR="0071432D" w:rsidTr="001D52B5">
        <w:tc>
          <w:tcPr>
            <w:tcW w:w="9350" w:type="dxa"/>
            <w:gridSpan w:val="5"/>
          </w:tcPr>
          <w:p w:rsidR="0071432D" w:rsidRDefault="0071432D" w:rsidP="00D83259">
            <w:r>
              <w:t xml:space="preserve">Note1: qcl-Type2 of </w:t>
            </w:r>
            <w:proofErr w:type="spellStart"/>
            <w:r>
              <w:t>typeD</w:t>
            </w:r>
            <w:proofErr w:type="spellEnd"/>
            <w:r>
              <w:t xml:space="preserve"> only where applicable. For RRM test cases, this will be only in FR2</w:t>
            </w:r>
          </w:p>
        </w:tc>
      </w:tr>
    </w:tbl>
    <w:p w:rsidR="009F420E" w:rsidRDefault="009F420E" w:rsidP="00D83259">
      <w:r>
        <w:t xml:space="preserve"> </w:t>
      </w:r>
    </w:p>
    <w:p w:rsidR="0071432D" w:rsidRDefault="0071432D" w:rsidP="00D83259">
      <w:r>
        <w:t xml:space="preserve">We also need to define two NZP-CSI-RS resources </w:t>
      </w:r>
    </w:p>
    <w:p w:rsidR="0071432D" w:rsidRDefault="0071432D" w:rsidP="0071432D">
      <w:pPr>
        <w:pStyle w:val="Caption"/>
        <w:keepNext/>
        <w:jc w:val="center"/>
      </w:pPr>
      <w:bookmarkStart w:id="1" w:name="_Ref528865235"/>
      <w:r>
        <w:t xml:space="preserve">Table </w:t>
      </w:r>
      <w:fldSimple w:instr=" STYLEREF 1 \s ">
        <w:r>
          <w:rPr>
            <w:noProof/>
          </w:rPr>
          <w:t>2</w:t>
        </w:r>
      </w:fldSimple>
      <w:r>
        <w:noBreakHyphen/>
      </w:r>
      <w:fldSimple w:instr=" SEQ Table \* ARABIC \s 1 ">
        <w:r>
          <w:rPr>
            <w:noProof/>
          </w:rPr>
          <w:t>2</w:t>
        </w:r>
      </w:fldSimple>
      <w:bookmarkEnd w:id="1"/>
      <w:r>
        <w:t>: NZP CSI-RS resources</w:t>
      </w:r>
    </w:p>
    <w:tbl>
      <w:tblPr>
        <w:tblStyle w:val="TableGrid"/>
        <w:tblW w:w="0" w:type="auto"/>
        <w:tblLook w:val="04A0" w:firstRow="1" w:lastRow="0" w:firstColumn="1" w:lastColumn="0" w:noHBand="0" w:noVBand="1"/>
      </w:tblPr>
      <w:tblGrid>
        <w:gridCol w:w="3116"/>
        <w:gridCol w:w="3117"/>
        <w:gridCol w:w="3117"/>
      </w:tblGrid>
      <w:tr w:rsidR="0071432D" w:rsidTr="0071432D">
        <w:tc>
          <w:tcPr>
            <w:tcW w:w="3116" w:type="dxa"/>
          </w:tcPr>
          <w:p w:rsidR="0071432D" w:rsidRDefault="0071432D" w:rsidP="00D83259">
            <w:r>
              <w:t>Parameter</w:t>
            </w:r>
          </w:p>
        </w:tc>
        <w:tc>
          <w:tcPr>
            <w:tcW w:w="3117" w:type="dxa"/>
          </w:tcPr>
          <w:p w:rsidR="0071432D" w:rsidRDefault="0071432D" w:rsidP="00D83259">
            <w:r>
              <w:t>CSI-RS0</w:t>
            </w:r>
          </w:p>
        </w:tc>
        <w:tc>
          <w:tcPr>
            <w:tcW w:w="3117" w:type="dxa"/>
          </w:tcPr>
          <w:p w:rsidR="0071432D" w:rsidRDefault="0071432D" w:rsidP="00D83259">
            <w:r>
              <w:t>CSI-RS1</w:t>
            </w:r>
          </w:p>
        </w:tc>
      </w:tr>
      <w:tr w:rsidR="0071432D" w:rsidTr="0071432D">
        <w:tc>
          <w:tcPr>
            <w:tcW w:w="3116" w:type="dxa"/>
          </w:tcPr>
          <w:p w:rsidR="0071432D" w:rsidRDefault="0071432D" w:rsidP="00D83259">
            <w:proofErr w:type="spellStart"/>
            <w:r w:rsidRPr="0071432D">
              <w:t>nzp</w:t>
            </w:r>
            <w:proofErr w:type="spellEnd"/>
            <w:r w:rsidRPr="0071432D">
              <w:t>-CSI-RS-</w:t>
            </w:r>
            <w:proofErr w:type="spellStart"/>
            <w:r w:rsidRPr="0071432D">
              <w:t>ResourceId</w:t>
            </w:r>
            <w:proofErr w:type="spellEnd"/>
          </w:p>
        </w:tc>
        <w:tc>
          <w:tcPr>
            <w:tcW w:w="3117" w:type="dxa"/>
          </w:tcPr>
          <w:p w:rsidR="0071432D" w:rsidRDefault="0071432D" w:rsidP="00D83259">
            <w:r>
              <w:t>CSI-RSID0</w:t>
            </w:r>
          </w:p>
        </w:tc>
        <w:tc>
          <w:tcPr>
            <w:tcW w:w="3117" w:type="dxa"/>
          </w:tcPr>
          <w:p w:rsidR="0071432D" w:rsidRDefault="004C6579" w:rsidP="00D83259">
            <w:r>
              <w:t>CSI-RSID1</w:t>
            </w:r>
          </w:p>
        </w:tc>
      </w:tr>
      <w:tr w:rsidR="0071432D" w:rsidTr="0071432D">
        <w:tc>
          <w:tcPr>
            <w:tcW w:w="3116" w:type="dxa"/>
          </w:tcPr>
          <w:p w:rsidR="0071432D" w:rsidRDefault="0071432D" w:rsidP="00D83259">
            <w:proofErr w:type="spellStart"/>
            <w:r w:rsidRPr="0071432D">
              <w:t>resourceMapping</w:t>
            </w:r>
            <w:proofErr w:type="spellEnd"/>
          </w:p>
        </w:tc>
        <w:tc>
          <w:tcPr>
            <w:tcW w:w="3117" w:type="dxa"/>
          </w:tcPr>
          <w:p w:rsidR="0071432D" w:rsidRDefault="0071432D" w:rsidP="00D83259">
            <w:r>
              <w:t>TBD</w:t>
            </w:r>
          </w:p>
        </w:tc>
        <w:tc>
          <w:tcPr>
            <w:tcW w:w="3117" w:type="dxa"/>
          </w:tcPr>
          <w:p w:rsidR="0071432D" w:rsidRDefault="0071432D" w:rsidP="00D83259">
            <w:r>
              <w:t>TBD</w:t>
            </w:r>
          </w:p>
        </w:tc>
      </w:tr>
      <w:tr w:rsidR="0071432D" w:rsidTr="0071432D">
        <w:tc>
          <w:tcPr>
            <w:tcW w:w="3116" w:type="dxa"/>
          </w:tcPr>
          <w:p w:rsidR="0071432D" w:rsidRDefault="0071432D" w:rsidP="00D83259">
            <w:proofErr w:type="spellStart"/>
            <w:r w:rsidRPr="0071432D">
              <w:t>powerControlOffset</w:t>
            </w:r>
            <w:proofErr w:type="spellEnd"/>
          </w:p>
        </w:tc>
        <w:tc>
          <w:tcPr>
            <w:tcW w:w="3117" w:type="dxa"/>
          </w:tcPr>
          <w:p w:rsidR="0071432D" w:rsidRDefault="0071432D" w:rsidP="00D83259">
            <w:r>
              <w:t>0</w:t>
            </w:r>
          </w:p>
        </w:tc>
        <w:tc>
          <w:tcPr>
            <w:tcW w:w="3117" w:type="dxa"/>
          </w:tcPr>
          <w:p w:rsidR="0071432D" w:rsidRDefault="0071432D" w:rsidP="00D83259">
            <w:r>
              <w:t>0</w:t>
            </w:r>
          </w:p>
        </w:tc>
      </w:tr>
      <w:tr w:rsidR="0071432D" w:rsidTr="0071432D">
        <w:tc>
          <w:tcPr>
            <w:tcW w:w="3116" w:type="dxa"/>
          </w:tcPr>
          <w:p w:rsidR="0071432D" w:rsidRDefault="0071432D" w:rsidP="00D83259">
            <w:proofErr w:type="spellStart"/>
            <w:r w:rsidRPr="0071432D">
              <w:t>scramblingID</w:t>
            </w:r>
            <w:proofErr w:type="spellEnd"/>
          </w:p>
        </w:tc>
        <w:tc>
          <w:tcPr>
            <w:tcW w:w="3117" w:type="dxa"/>
          </w:tcPr>
          <w:p w:rsidR="0071432D" w:rsidRDefault="0071432D" w:rsidP="00D83259">
            <w:r>
              <w:t>0</w:t>
            </w:r>
          </w:p>
        </w:tc>
        <w:tc>
          <w:tcPr>
            <w:tcW w:w="3117" w:type="dxa"/>
          </w:tcPr>
          <w:p w:rsidR="0071432D" w:rsidRDefault="0071432D" w:rsidP="00D83259">
            <w:r>
              <w:t>0</w:t>
            </w:r>
          </w:p>
        </w:tc>
      </w:tr>
      <w:tr w:rsidR="0071432D" w:rsidTr="0071432D">
        <w:tc>
          <w:tcPr>
            <w:tcW w:w="3116" w:type="dxa"/>
          </w:tcPr>
          <w:p w:rsidR="0071432D" w:rsidRDefault="0071432D" w:rsidP="00D83259">
            <w:proofErr w:type="spellStart"/>
            <w:r w:rsidRPr="0071432D">
              <w:t>periodicityAndOffset</w:t>
            </w:r>
            <w:proofErr w:type="spellEnd"/>
          </w:p>
        </w:tc>
        <w:tc>
          <w:tcPr>
            <w:tcW w:w="3117" w:type="dxa"/>
          </w:tcPr>
          <w:p w:rsidR="0071432D" w:rsidRDefault="0071432D" w:rsidP="00D83259">
            <w:r>
              <w:t>Slots640</w:t>
            </w:r>
            <w:r w:rsidR="0015664A" w:rsidRPr="0015664A">
              <w:rPr>
                <w:vertAlign w:val="superscript"/>
              </w:rPr>
              <w:t>Note1</w:t>
            </w:r>
          </w:p>
        </w:tc>
        <w:tc>
          <w:tcPr>
            <w:tcW w:w="3117" w:type="dxa"/>
          </w:tcPr>
          <w:p w:rsidR="0071432D" w:rsidRDefault="0071432D" w:rsidP="00D83259">
            <w:r>
              <w:t>Slots640</w:t>
            </w:r>
            <w:r w:rsidR="0015664A" w:rsidRPr="0015664A">
              <w:rPr>
                <w:vertAlign w:val="superscript"/>
              </w:rPr>
              <w:t>Note1</w:t>
            </w:r>
          </w:p>
        </w:tc>
      </w:tr>
      <w:tr w:rsidR="0071432D" w:rsidTr="0071432D">
        <w:tc>
          <w:tcPr>
            <w:tcW w:w="3116" w:type="dxa"/>
          </w:tcPr>
          <w:p w:rsidR="0071432D" w:rsidRDefault="0071432D" w:rsidP="0071432D">
            <w:proofErr w:type="spellStart"/>
            <w:r w:rsidRPr="00A3054B">
              <w:t>qcl</w:t>
            </w:r>
            <w:proofErr w:type="spellEnd"/>
            <w:r w:rsidRPr="00A3054B">
              <w:t>-</w:t>
            </w:r>
            <w:proofErr w:type="spellStart"/>
            <w:r w:rsidRPr="00A3054B">
              <w:t>InfoPeriodicCSI</w:t>
            </w:r>
            <w:proofErr w:type="spellEnd"/>
            <w:r w:rsidRPr="00A3054B">
              <w:t>-RS</w:t>
            </w:r>
          </w:p>
        </w:tc>
        <w:tc>
          <w:tcPr>
            <w:tcW w:w="3117" w:type="dxa"/>
          </w:tcPr>
          <w:p w:rsidR="0071432D" w:rsidRDefault="0071432D" w:rsidP="0071432D">
            <w:r>
              <w:t>Id0</w:t>
            </w:r>
          </w:p>
        </w:tc>
        <w:tc>
          <w:tcPr>
            <w:tcW w:w="3117" w:type="dxa"/>
          </w:tcPr>
          <w:p w:rsidR="0071432D" w:rsidRDefault="0071432D" w:rsidP="0071432D">
            <w:r>
              <w:t>Id1</w:t>
            </w:r>
          </w:p>
        </w:tc>
      </w:tr>
      <w:tr w:rsidR="0015664A" w:rsidTr="00B3237A">
        <w:tc>
          <w:tcPr>
            <w:tcW w:w="9350" w:type="dxa"/>
            <w:gridSpan w:val="3"/>
          </w:tcPr>
          <w:p w:rsidR="0015664A" w:rsidRDefault="0015664A" w:rsidP="0071432D">
            <w:r>
              <w:t>Note1: The offset here is TBD and may be implementation dependent</w:t>
            </w:r>
          </w:p>
        </w:tc>
      </w:tr>
    </w:tbl>
    <w:p w:rsidR="0071432D" w:rsidRDefault="0071432D" w:rsidP="00D83259"/>
    <w:p w:rsidR="0071432D" w:rsidRDefault="0071432D" w:rsidP="00D83259">
      <w:r>
        <w:t xml:space="preserve">Note that </w:t>
      </w:r>
      <w:proofErr w:type="spellStart"/>
      <w:r w:rsidRPr="00A3054B">
        <w:t>qcl</w:t>
      </w:r>
      <w:proofErr w:type="spellEnd"/>
      <w:r w:rsidRPr="00A3054B">
        <w:t>-</w:t>
      </w:r>
      <w:proofErr w:type="spellStart"/>
      <w:r w:rsidRPr="00A3054B">
        <w:t>InfoPeriodicCSI</w:t>
      </w:r>
      <w:proofErr w:type="spellEnd"/>
      <w:r w:rsidRPr="00A3054B">
        <w:t>-RS</w:t>
      </w:r>
      <w:r>
        <w:t xml:space="preserve"> in the table above describes the QCL relation between CSI-RS resource and SSB’s.</w:t>
      </w:r>
    </w:p>
    <w:p w:rsidR="0071432D" w:rsidRDefault="0071432D" w:rsidP="00D83259"/>
    <w:p w:rsidR="0071432D" w:rsidRDefault="0071432D" w:rsidP="00D83259">
      <w:r w:rsidRPr="0071432D">
        <w:rPr>
          <w:b/>
        </w:rPr>
        <w:t>Proposal 3</w:t>
      </w:r>
      <w:r>
        <w:t xml:space="preserve">: Define TCI states and NZP-CSI resources as defined in </w:t>
      </w:r>
      <w:r>
        <w:fldChar w:fldCharType="begin"/>
      </w:r>
      <w:r>
        <w:instrText xml:space="preserve"> REF _Ref528865213 \h </w:instrText>
      </w:r>
      <w:r>
        <w:fldChar w:fldCharType="separate"/>
      </w:r>
      <w:r>
        <w:t xml:space="preserve">Table </w:t>
      </w:r>
      <w:r>
        <w:rPr>
          <w:noProof/>
        </w:rPr>
        <w:t>2</w:t>
      </w:r>
      <w:r>
        <w:noBreakHyphen/>
      </w:r>
      <w:r>
        <w:rPr>
          <w:noProof/>
        </w:rPr>
        <w:t>1</w:t>
      </w:r>
      <w:r>
        <w:fldChar w:fldCharType="end"/>
      </w:r>
      <w:r>
        <w:t xml:space="preserve"> and </w:t>
      </w:r>
      <w:r>
        <w:fldChar w:fldCharType="begin"/>
      </w:r>
      <w:r>
        <w:instrText xml:space="preserve"> REF _Ref528865235 \h </w:instrText>
      </w:r>
      <w:r>
        <w:fldChar w:fldCharType="separate"/>
      </w:r>
      <w:r>
        <w:t xml:space="preserve">Table </w:t>
      </w:r>
      <w:r>
        <w:rPr>
          <w:noProof/>
        </w:rPr>
        <w:t>2</w:t>
      </w:r>
      <w:r>
        <w:noBreakHyphen/>
      </w:r>
      <w:r>
        <w:rPr>
          <w:noProof/>
        </w:rPr>
        <w:t>2</w:t>
      </w:r>
      <w:r>
        <w:fldChar w:fldCharType="end"/>
      </w:r>
      <w:r>
        <w:t>.</w:t>
      </w:r>
    </w:p>
    <w:p w:rsidR="00EC4627" w:rsidRDefault="00004058" w:rsidP="00586573">
      <w:r>
        <w:lastRenderedPageBreak/>
        <w:t xml:space="preserve">With the above definitions the UE can be configured with two TCI states with one of them active at </w:t>
      </w:r>
      <w:r w:rsidR="00080769">
        <w:t>a given</w:t>
      </w:r>
      <w:r>
        <w:t xml:space="preserve"> time. </w:t>
      </w:r>
    </w:p>
    <w:p w:rsidR="008017CF" w:rsidRDefault="008017CF" w:rsidP="00586573">
      <w:r>
        <w:t xml:space="preserve">Since we are assuming that PDCCH and PDSCH are </w:t>
      </w:r>
      <w:proofErr w:type="spellStart"/>
      <w:r>
        <w:t>QCL’d</w:t>
      </w:r>
      <w:proofErr w:type="spellEnd"/>
      <w:r>
        <w:t xml:space="preserve"> to the same resource, the UE will not </w:t>
      </w:r>
      <w:r w:rsidR="0009173A">
        <w:t xml:space="preserve">need </w:t>
      </w:r>
      <w:r>
        <w:t xml:space="preserve">switch between beams going from control to data. Thus, for RRM testing we can </w:t>
      </w:r>
      <w:r w:rsidR="0009173A">
        <w:t>set the</w:t>
      </w:r>
      <w:r>
        <w:t xml:space="preserve"> timing parameter K0=0.</w:t>
      </w:r>
    </w:p>
    <w:p w:rsidR="00EC4627" w:rsidRDefault="008017CF" w:rsidP="00586573">
      <w:r w:rsidRPr="008017CF">
        <w:rPr>
          <w:b/>
        </w:rPr>
        <w:t>Proposal 4</w:t>
      </w:r>
      <w:r>
        <w:t>: Set K0=0 for RRM tests.</w:t>
      </w:r>
    </w:p>
    <w:p w:rsidR="00327D0C" w:rsidRDefault="00327D0C" w:rsidP="00586573"/>
    <w:p w:rsidR="00494DEB" w:rsidRDefault="00494DEB" w:rsidP="00586573"/>
    <w:p w:rsidR="006C4B0B" w:rsidRDefault="006C4B0B" w:rsidP="006C4B0B">
      <w:pPr>
        <w:pStyle w:val="Heading1"/>
      </w:pPr>
      <w:r>
        <w:t>Conclusions</w:t>
      </w:r>
    </w:p>
    <w:p w:rsidR="006C4B0B" w:rsidRDefault="006C4B0B" w:rsidP="006C4B0B">
      <w:bookmarkStart w:id="2" w:name="_GoBack"/>
      <w:bookmarkEnd w:id="2"/>
    </w:p>
    <w:p w:rsidR="00004058" w:rsidRDefault="00004058" w:rsidP="00004058">
      <w:r w:rsidRPr="00555FC6">
        <w:rPr>
          <w:b/>
        </w:rPr>
        <w:t>Proposal 1</w:t>
      </w:r>
      <w:r>
        <w:t>: RRM test cases should specify TCI states.</w:t>
      </w:r>
    </w:p>
    <w:p w:rsidR="00004058" w:rsidRDefault="00004058" w:rsidP="00004058">
      <w:r w:rsidRPr="00494DEB">
        <w:rPr>
          <w:b/>
        </w:rPr>
        <w:t>Proposal 2</w:t>
      </w:r>
      <w:r>
        <w:t xml:space="preserve">: Define one CSI-RS resource </w:t>
      </w:r>
      <w:proofErr w:type="spellStart"/>
      <w:r>
        <w:t>QCL’</w:t>
      </w:r>
      <w:r w:rsidR="00135C75">
        <w:t>e</w:t>
      </w:r>
      <w:r>
        <w:t>d</w:t>
      </w:r>
      <w:proofErr w:type="spellEnd"/>
      <w:r>
        <w:t xml:space="preserve"> to each SSB. </w:t>
      </w:r>
    </w:p>
    <w:p w:rsidR="00004058" w:rsidRDefault="00004058" w:rsidP="00004058">
      <w:r w:rsidRPr="0071432D">
        <w:rPr>
          <w:b/>
        </w:rPr>
        <w:t>Proposal 3</w:t>
      </w:r>
      <w:r>
        <w:t xml:space="preserve">: Define TCI states and NZP-CSI resources as defined in </w:t>
      </w:r>
      <w:r>
        <w:fldChar w:fldCharType="begin"/>
      </w:r>
      <w:r>
        <w:instrText xml:space="preserve"> REF _Ref528865213 \h </w:instrText>
      </w:r>
      <w:r>
        <w:fldChar w:fldCharType="separate"/>
      </w:r>
      <w:r>
        <w:t xml:space="preserve">Table </w:t>
      </w:r>
      <w:r>
        <w:rPr>
          <w:noProof/>
        </w:rPr>
        <w:t>2</w:t>
      </w:r>
      <w:r>
        <w:noBreakHyphen/>
      </w:r>
      <w:r>
        <w:rPr>
          <w:noProof/>
        </w:rPr>
        <w:t>1</w:t>
      </w:r>
      <w:r>
        <w:fldChar w:fldCharType="end"/>
      </w:r>
      <w:r>
        <w:t xml:space="preserve"> and </w:t>
      </w:r>
      <w:r>
        <w:fldChar w:fldCharType="begin"/>
      </w:r>
      <w:r>
        <w:instrText xml:space="preserve"> REF _Ref528865235 \h </w:instrText>
      </w:r>
      <w:r>
        <w:fldChar w:fldCharType="separate"/>
      </w:r>
      <w:r>
        <w:t xml:space="preserve">Table </w:t>
      </w:r>
      <w:r>
        <w:rPr>
          <w:noProof/>
        </w:rPr>
        <w:t>2</w:t>
      </w:r>
      <w:r>
        <w:noBreakHyphen/>
      </w:r>
      <w:r>
        <w:rPr>
          <w:noProof/>
        </w:rPr>
        <w:t>2</w:t>
      </w:r>
      <w:r>
        <w:fldChar w:fldCharType="end"/>
      </w:r>
      <w:r>
        <w:t>.</w:t>
      </w:r>
    </w:p>
    <w:p w:rsidR="008017CF" w:rsidRDefault="008017CF" w:rsidP="008017CF">
      <w:r w:rsidRPr="008017CF">
        <w:rPr>
          <w:b/>
        </w:rPr>
        <w:t>Proposal 4</w:t>
      </w:r>
      <w:r>
        <w:t>: Set K0=0 for RRM tests.</w:t>
      </w:r>
    </w:p>
    <w:p w:rsidR="00B57EF4" w:rsidRPr="00B57EF4" w:rsidRDefault="00B57EF4" w:rsidP="004C40A7"/>
    <w:sectPr w:rsidR="00B57EF4" w:rsidRPr="00B57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010"/>
    <w:rsid w:val="00004058"/>
    <w:rsid w:val="000247EC"/>
    <w:rsid w:val="0003525A"/>
    <w:rsid w:val="000531F3"/>
    <w:rsid w:val="00056094"/>
    <w:rsid w:val="000712B8"/>
    <w:rsid w:val="00080769"/>
    <w:rsid w:val="0009173A"/>
    <w:rsid w:val="00097F5B"/>
    <w:rsid w:val="000E1871"/>
    <w:rsid w:val="00135C75"/>
    <w:rsid w:val="00143214"/>
    <w:rsid w:val="0015664A"/>
    <w:rsid w:val="00176D10"/>
    <w:rsid w:val="001B0D58"/>
    <w:rsid w:val="001C5ADA"/>
    <w:rsid w:val="001D38A4"/>
    <w:rsid w:val="002371D4"/>
    <w:rsid w:val="00282DCF"/>
    <w:rsid w:val="002C0C49"/>
    <w:rsid w:val="002C3F45"/>
    <w:rsid w:val="002E41E8"/>
    <w:rsid w:val="002F317F"/>
    <w:rsid w:val="00327D0C"/>
    <w:rsid w:val="00391270"/>
    <w:rsid w:val="003B459E"/>
    <w:rsid w:val="003C1C47"/>
    <w:rsid w:val="003D04DF"/>
    <w:rsid w:val="00403DF2"/>
    <w:rsid w:val="00456256"/>
    <w:rsid w:val="004750D4"/>
    <w:rsid w:val="004763F3"/>
    <w:rsid w:val="0048709C"/>
    <w:rsid w:val="00494DEB"/>
    <w:rsid w:val="004B0F62"/>
    <w:rsid w:val="004B1696"/>
    <w:rsid w:val="004C40A7"/>
    <w:rsid w:val="004C6579"/>
    <w:rsid w:val="004D3623"/>
    <w:rsid w:val="004E725A"/>
    <w:rsid w:val="005111E6"/>
    <w:rsid w:val="00513EA6"/>
    <w:rsid w:val="00544085"/>
    <w:rsid w:val="00555FC6"/>
    <w:rsid w:val="00573D84"/>
    <w:rsid w:val="00586573"/>
    <w:rsid w:val="005C30B2"/>
    <w:rsid w:val="005D0C5E"/>
    <w:rsid w:val="005D3131"/>
    <w:rsid w:val="005D7C46"/>
    <w:rsid w:val="005E74BD"/>
    <w:rsid w:val="006035E6"/>
    <w:rsid w:val="00654B98"/>
    <w:rsid w:val="0066180C"/>
    <w:rsid w:val="00684B16"/>
    <w:rsid w:val="006C4B0B"/>
    <w:rsid w:val="006C5AB4"/>
    <w:rsid w:val="006C74DB"/>
    <w:rsid w:val="006D6BE6"/>
    <w:rsid w:val="006E3692"/>
    <w:rsid w:val="006F0C91"/>
    <w:rsid w:val="006F29A7"/>
    <w:rsid w:val="006F472F"/>
    <w:rsid w:val="0071432D"/>
    <w:rsid w:val="00733180"/>
    <w:rsid w:val="007377BF"/>
    <w:rsid w:val="007A1FD4"/>
    <w:rsid w:val="007C0F62"/>
    <w:rsid w:val="007D04C9"/>
    <w:rsid w:val="007D6FA9"/>
    <w:rsid w:val="007E7820"/>
    <w:rsid w:val="008017CF"/>
    <w:rsid w:val="00802049"/>
    <w:rsid w:val="00815012"/>
    <w:rsid w:val="008443B6"/>
    <w:rsid w:val="008714CD"/>
    <w:rsid w:val="00883B2E"/>
    <w:rsid w:val="0089092D"/>
    <w:rsid w:val="008A2940"/>
    <w:rsid w:val="008A5117"/>
    <w:rsid w:val="008D4761"/>
    <w:rsid w:val="008E3834"/>
    <w:rsid w:val="008E4F61"/>
    <w:rsid w:val="008F3395"/>
    <w:rsid w:val="008F7935"/>
    <w:rsid w:val="00920D93"/>
    <w:rsid w:val="009270EC"/>
    <w:rsid w:val="00943B69"/>
    <w:rsid w:val="00945C8B"/>
    <w:rsid w:val="00951BBA"/>
    <w:rsid w:val="00954552"/>
    <w:rsid w:val="00994E5F"/>
    <w:rsid w:val="009A51CF"/>
    <w:rsid w:val="009C50D4"/>
    <w:rsid w:val="009D66DD"/>
    <w:rsid w:val="009F2370"/>
    <w:rsid w:val="009F420E"/>
    <w:rsid w:val="009F7788"/>
    <w:rsid w:val="009F7825"/>
    <w:rsid w:val="00A30DFD"/>
    <w:rsid w:val="00A42D45"/>
    <w:rsid w:val="00A453AA"/>
    <w:rsid w:val="00A71EF9"/>
    <w:rsid w:val="00A83306"/>
    <w:rsid w:val="00A952E9"/>
    <w:rsid w:val="00AA50A6"/>
    <w:rsid w:val="00AB3A7C"/>
    <w:rsid w:val="00AB5A6E"/>
    <w:rsid w:val="00AC1315"/>
    <w:rsid w:val="00AE7108"/>
    <w:rsid w:val="00AF4641"/>
    <w:rsid w:val="00B22091"/>
    <w:rsid w:val="00B57EF4"/>
    <w:rsid w:val="00B7141D"/>
    <w:rsid w:val="00BB4B98"/>
    <w:rsid w:val="00BC480F"/>
    <w:rsid w:val="00BC76D4"/>
    <w:rsid w:val="00BE7713"/>
    <w:rsid w:val="00C07C58"/>
    <w:rsid w:val="00C132FD"/>
    <w:rsid w:val="00C2177A"/>
    <w:rsid w:val="00C408FF"/>
    <w:rsid w:val="00C410DE"/>
    <w:rsid w:val="00C45A63"/>
    <w:rsid w:val="00C56E72"/>
    <w:rsid w:val="00C577F8"/>
    <w:rsid w:val="00C83089"/>
    <w:rsid w:val="00C86813"/>
    <w:rsid w:val="00C87E61"/>
    <w:rsid w:val="00CB062C"/>
    <w:rsid w:val="00CB78AA"/>
    <w:rsid w:val="00CD4656"/>
    <w:rsid w:val="00CE0CF3"/>
    <w:rsid w:val="00D00AEE"/>
    <w:rsid w:val="00D17D5C"/>
    <w:rsid w:val="00D241EF"/>
    <w:rsid w:val="00D24E54"/>
    <w:rsid w:val="00D275DA"/>
    <w:rsid w:val="00D4419A"/>
    <w:rsid w:val="00D44CC4"/>
    <w:rsid w:val="00D83259"/>
    <w:rsid w:val="00D86231"/>
    <w:rsid w:val="00DC1F94"/>
    <w:rsid w:val="00DC7E8E"/>
    <w:rsid w:val="00DF5F51"/>
    <w:rsid w:val="00E05BE8"/>
    <w:rsid w:val="00E15948"/>
    <w:rsid w:val="00E423D2"/>
    <w:rsid w:val="00E42F8C"/>
    <w:rsid w:val="00E57170"/>
    <w:rsid w:val="00E61FC2"/>
    <w:rsid w:val="00EA1621"/>
    <w:rsid w:val="00EB13C2"/>
    <w:rsid w:val="00EC0FE2"/>
    <w:rsid w:val="00EC4627"/>
    <w:rsid w:val="00EC6E36"/>
    <w:rsid w:val="00ED3118"/>
    <w:rsid w:val="00EE6D67"/>
    <w:rsid w:val="00F3272A"/>
    <w:rsid w:val="00F33A80"/>
    <w:rsid w:val="00F45595"/>
    <w:rsid w:val="00F56CE9"/>
    <w:rsid w:val="00F9122F"/>
    <w:rsid w:val="00FC58D7"/>
    <w:rsid w:val="00FD11A8"/>
    <w:rsid w:val="00FF6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558E3"/>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566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66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1715">
      <w:bodyDiv w:val="1"/>
      <w:marLeft w:val="0"/>
      <w:marRight w:val="0"/>
      <w:marTop w:val="0"/>
      <w:marBottom w:val="0"/>
      <w:divBdr>
        <w:top w:val="none" w:sz="0" w:space="0" w:color="auto"/>
        <w:left w:val="none" w:sz="0" w:space="0" w:color="auto"/>
        <w:bottom w:val="none" w:sz="0" w:space="0" w:color="auto"/>
        <w:right w:val="none" w:sz="0" w:space="0" w:color="auto"/>
      </w:divBdr>
    </w:div>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11</cp:revision>
  <dcterms:created xsi:type="dcterms:W3CDTF">2018-11-01T20:20:00Z</dcterms:created>
  <dcterms:modified xsi:type="dcterms:W3CDTF">2018-11-02T21:34:00Z</dcterms:modified>
</cp:coreProperties>
</file>